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9E021" w:val="clear"/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26664A"/>
                <w:sz w:val="24"/>
                <w:szCs w:val="24"/>
              </w:rPr>
              <w:t xml:space="preserve">+  +  +  +  +  +  +  +  +  +  +  +  +  +  +  +  +  +</w:t>
            </w:r>
          </w:p>
        </w:tc>
      </w:tr>
    </w:tbl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64438" w:val="clear"/>
            <w:tcMar>
              <w:top w:type="dxa" w:w="360"/>
              <w:left w:type="dxa" w:w="440"/>
              <w:bottom w:type="dxa" w:w="320"/>
              <w:right w:type="dxa" w:w="36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olor w:val="FFFFFF"/>
                <w:sz w:val="80"/>
                <w:szCs w:val="80"/>
              </w:rPr>
              <w:t xml:space="preserve">TOOLKIT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b/>
                <w:bCs/>
                <w:color w:val="D9E021"/>
                <w:sz w:val="80"/>
                <w:szCs w:val="80"/>
              </w:rPr>
              <w:t xml:space="preserve">COMMUNICATION</w:t>
            </w:r>
          </w:p>
          <w:p>
            <w:pPr>
              <w:spacing w:after="16" w:before="60"/>
            </w:pPr>
            <w:r>
              <w:rPr>
                <w:rFonts w:ascii="Arial" w:cs="Arial" w:eastAsia="Arial" w:hAnsi="Arial"/>
                <w:b/>
                <w:bCs/>
                <w:color w:val="D9E021"/>
                <w:sz w:val="36"/>
                <w:szCs w:val="36"/>
              </w:rPr>
              <w:t xml:space="preserve">ACSHR 2026</w:t>
            </w:r>
          </w:p>
          <w:p>
            <w:r>
              <w:rPr>
                <w:rFonts w:ascii="Arial" w:cs="Arial" w:eastAsia="Arial" w:hAnsi="Arial"/>
                <w:color w:val="A8C0B0"/>
                <w:sz w:val="22"/>
                <w:szCs w:val="22"/>
              </w:rPr>
              <w:t xml:space="preserve">Conférence africaine sur la santé et les droits sexuels</w:t>
            </w:r>
          </w:p>
        </w:tc>
      </w:tr>
    </w:tbl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single" w:color="D9E021" w:sz="8"/>
              <w:left w:val="none" w:color="FFFFFF" w:sz="0"/>
              <w:bottom w:val="single" w:color="26664A" w:sz="8"/>
              <w:right w:val="none" w:color="FFFFFF" w:sz="0"/>
            </w:tcBorders>
            <w:shd w:fill="F5F7F0" w:val="clear"/>
            <w:tcMar>
              <w:top w:type="dxa" w:w="180"/>
              <w:left w:type="dxa" w:w="440"/>
              <w:bottom w:type="dxa" w:w="180"/>
              <w:right w:type="dxa" w:w="36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b/>
                <w:bCs/>
                <w:color w:val="1A1F1A"/>
                <w:sz w:val="24"/>
                <w:szCs w:val="24"/>
              </w:rPr>
              <w:t xml:space="preserve">Conakry, République de Guinée  ·  2 au 5 septembre 2026</w:t>
            </w:r>
          </w:p>
          <w:p>
            <w:pPr>
              <w:spacing w:after="40"/>
            </w:pPr>
            <w:r>
              <w:rPr>
                <w:rFonts w:ascii="Arial" w:cs="Arial" w:eastAsia="Arial" w:hAnsi="Arial"/>
                <w:color w:val="455049"/>
                <w:sz w:val="20"/>
                <w:szCs w:val="20"/>
              </w:rPr>
              <w:t xml:space="preserve">Sous la présidence de la Ministre de la Santé et de l'Hygiène Publique de Guinée. Usage officiel destiné aux partenaires, membres du COTECH, du CNO et ambassadeurs·drices.</w:t>
            </w:r>
          </w:p>
          <w:p>
            <w:r>
              <w:rPr>
                <w:rFonts w:ascii="Arial" w:cs="Arial" w:eastAsia="Arial" w:hAnsi="Arial"/>
                <w:color w:val="26664A"/>
                <w:sz w:val="19"/>
                <w:szCs w:val="19"/>
              </w:rPr>
              <w:t xml:space="preserve">acshr2026.org  ·  #ACSHR2026  ·  sponsoring@acshr2026.org</w:t>
            </w:r>
          </w:p>
        </w:tc>
      </w:tr>
    </w:tbl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6664A" w:val="clear"/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D9E021"/>
                <w:sz w:val="24"/>
                <w:szCs w:val="24"/>
              </w:rPr>
              <w:t xml:space="preserve">+  +  +  +  +  +  +  +  +  +  +  +  +  +  +  +  +  +</w:t>
            </w:r>
          </w:p>
        </w:tc>
      </w:tr>
    </w:tbl>
    <w:p>
      <w:r>
        <w:br w:type="page"/>
      </w:r>
    </w:p>
    <w:p>
      <w:pPr>
        <w:pBdr>
          <w:bottom w:val="single" w:color="D9E021" w:sz="6"/>
        </w:pBdr>
        <w:spacing w:after="60" w:before="280"/>
      </w:pPr>
      <w:r>
        <w:rPr>
          <w:rFonts w:ascii="Arial" w:cs="Arial" w:eastAsia="Arial" w:hAnsi="Arial"/>
          <w:b/>
          <w:bCs/>
          <w:caps/>
          <w:color w:val="26664A"/>
          <w:spacing w:val="120"/>
          <w:sz w:val="17"/>
          <w:szCs w:val="17"/>
        </w:rPr>
        <w:t xml:space="preserve">01 — Temps fort : Appel à abstracts</w:t>
      </w:r>
    </w:p>
    <w:p>
      <w:pPr>
        <w:pStyle w:val="Heading1"/>
        <w:spacing w:after="100" w:before="60"/>
      </w:pPr>
      <w:r>
        <w:rPr>
          <w:rFonts w:ascii="Arial" w:cs="Arial" w:eastAsia="Arial" w:hAnsi="Arial"/>
          <w:b/>
          <w:bCs/>
          <w:color w:val="1A1F1A"/>
          <w:sz w:val="36"/>
          <w:szCs w:val="36"/>
        </w:rPr>
        <w:t xml:space="preserve">Lancez votre appel à contributions</w:t>
      </w:r>
    </w:p>
    <w:p>
      <w:pPr>
        <w:spacing w:after="80" w:before="60"/>
      </w:pPr>
      <w:r>
        <w:rPr>
          <w:rFonts w:ascii="Arial" w:cs="Arial" w:eastAsia="Arial" w:hAnsi="Arial"/>
          <w:b w:val="false"/>
          <w:bCs w:val="false"/>
          <w:i/>
          <w:iCs/>
          <w:color w:val="455049"/>
          <w:sz w:val="21"/>
          <w:szCs w:val="21"/>
        </w:rPr>
        <w:t xml:space="preserve">L'appel à abstracts est le moteur de la programmation scientifique de l'ACSHR 2026. Cette section fournit tout le nécessaire pour le communiquer efficacement.</w:t>
      </w:r>
    </w:p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68"/>
        <w:gridCol w:w="3369"/>
        <w:gridCol w:w="3369"/>
      </w:tblGrid>
      <w:tr>
        <w:tc>
          <w:tcPr>
            <w:tcW w:type="dxa" w:w="3368"/>
            <w:tcBorders>
              <w:top w:val="single" w:color="D9E021" w:sz="8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40"/>
              <w:left w:type="dxa" w:w="160"/>
              <w:bottom w:type="dxa" w:w="140"/>
              <w:right w:type="dxa" w:w="12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aps/>
                <w:color w:val="26664A"/>
                <w:spacing w:val="60"/>
                <w:sz w:val="16"/>
                <w:szCs w:val="16"/>
              </w:rPr>
              <w:t xml:space="preserve">LANCEMENT</w:t>
            </w:r>
          </w:p>
          <w:p>
            <w:r>
              <w:rPr>
                <w:rFonts w:ascii="Arial" w:cs="Arial" w:eastAsia="Arial" w:hAnsi="Arial"/>
                <w:b/>
                <w:bCs/>
                <w:color w:val="1A1F1A"/>
                <w:sz w:val="24"/>
                <w:szCs w:val="24"/>
              </w:rPr>
              <w:t xml:space="preserve">2 juillet 2026</w:t>
            </w:r>
          </w:p>
        </w:tc>
        <w:tc>
          <w:tcPr>
            <w:tcW w:type="dxa" w:w="3369"/>
            <w:tcBorders>
              <w:top w:val="single" w:color="26664A" w:sz="8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40"/>
              <w:left w:type="dxa" w:w="160"/>
              <w:bottom w:type="dxa" w:w="140"/>
              <w:right w:type="dxa" w:w="12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aps/>
                <w:color w:val="26664A"/>
                <w:spacing w:val="60"/>
                <w:sz w:val="16"/>
                <w:szCs w:val="16"/>
              </w:rPr>
              <w:t xml:space="preserve">CLÔTURE</w:t>
            </w:r>
          </w:p>
          <w:p>
            <w:r>
              <w:rPr>
                <w:rFonts w:ascii="Arial" w:cs="Arial" w:eastAsia="Arial" w:hAnsi="Arial"/>
                <w:b/>
                <w:bCs/>
                <w:color w:val="1A1F1A"/>
                <w:sz w:val="24"/>
                <w:szCs w:val="24"/>
              </w:rPr>
              <w:t xml:space="preserve">1er août 2026</w:t>
            </w:r>
          </w:p>
          <w:p>
            <w:r>
              <w:rPr>
                <w:rFonts w:ascii="Arial" w:cs="Arial" w:eastAsia="Arial" w:hAnsi="Arial"/>
                <w:color w:val="455049"/>
                <w:sz w:val="16"/>
                <w:szCs w:val="16"/>
              </w:rPr>
              <w:t xml:space="preserve">23h59 GMT</w:t>
            </w:r>
          </w:p>
        </w:tc>
        <w:tc>
          <w:tcPr>
            <w:tcW w:type="dxa" w:w="3369"/>
            <w:tcBorders>
              <w:top w:val="single" w:color="264438" w:sz="8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40"/>
              <w:left w:type="dxa" w:w="160"/>
              <w:bottom w:type="dxa" w:w="140"/>
              <w:right w:type="dxa" w:w="12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aps/>
                <w:color w:val="26664A"/>
                <w:spacing w:val="60"/>
                <w:sz w:val="16"/>
                <w:szCs w:val="16"/>
              </w:rPr>
              <w:t xml:space="preserve">RÉSULTATS</w:t>
            </w:r>
          </w:p>
          <w:p>
            <w:r>
              <w:rPr>
                <w:rFonts w:ascii="Arial" w:cs="Arial" w:eastAsia="Arial" w:hAnsi="Arial"/>
                <w:b/>
                <w:bCs/>
                <w:color w:val="1A1F1A"/>
                <w:sz w:val="24"/>
                <w:szCs w:val="24"/>
              </w:rPr>
              <w:t xml:space="preserve">10 août 2026</w:t>
            </w:r>
          </w:p>
        </w:tc>
      </w:tr>
    </w:tbl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p>
      <w:pPr>
        <w:pStyle w:val="Heading2"/>
        <w:spacing w:after="80" w:before="200"/>
      </w:pPr>
      <w:r>
        <w:rPr>
          <w:rFonts w:ascii="Arial" w:cs="Arial" w:eastAsia="Arial" w:hAnsi="Arial"/>
          <w:b/>
          <w:bCs/>
          <w:color w:val="26664A"/>
          <w:sz w:val="24"/>
          <w:szCs w:val="24"/>
        </w:rPr>
        <w:t xml:space="preserve">Les 5 sous-thématiques structurantes</w:t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"/>
        <w:gridCol w:w="9406"/>
      </w:tblGrid>
      <w:tr>
        <w:tc>
          <w:tcPr>
            <w:tcW w:type="dxa" w:w="700"/>
            <w:tcBorders>
              <w:top w:val="single" w:color="FFFFFF" w:sz="2"/>
              <w:left w:val="single" w:color="FFFFFF" w:sz="2"/>
              <w:bottom w:val="single" w:color="FFFFFF" w:sz="2"/>
              <w:right w:val="single" w:color="FFFFFF" w:sz="2"/>
            </w:tcBorders>
            <w:shd w:fill="D9E021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64438"/>
                <w:sz w:val="18"/>
                <w:szCs w:val="18"/>
              </w:rPr>
              <w:t xml:space="preserve">ST 1</w:t>
            </w:r>
          </w:p>
        </w:tc>
        <w:tc>
          <w:tcPr>
            <w:tcW w:type="dxa" w:w="9406"/>
            <w:tcBorders>
              <w:top w:val="single" w:color="E4E8E0" w:sz="2"/>
              <w:left w:val="single" w:color="D9E021" w:sz="6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Financement durable des DSSR</w:t>
            </w:r>
          </w:p>
        </w:tc>
      </w:tr>
      <w:tr>
        <w:tc>
          <w:tcPr>
            <w:tcW w:type="dxa" w:w="700"/>
            <w:tcBorders>
              <w:top w:val="single" w:color="FFFFFF" w:sz="2"/>
              <w:left w:val="single" w:color="FFFFFF" w:sz="2"/>
              <w:bottom w:val="single" w:color="FFFFFF" w:sz="2"/>
              <w:right w:val="single" w:color="FFFFFF" w:sz="2"/>
            </w:tcBorders>
            <w:shd w:fill="26664A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 2</w:t>
            </w:r>
          </w:p>
        </w:tc>
        <w:tc>
          <w:tcPr>
            <w:tcW w:type="dxa" w:w="9406"/>
            <w:tcBorders>
              <w:top w:val="single" w:color="E4E8E0" w:sz="2"/>
              <w:left w:val="single" w:color="26664A" w:sz="6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Dynamiques et politiques conservatrices contre les DSSR</w:t>
            </w:r>
          </w:p>
        </w:tc>
      </w:tr>
      <w:tr>
        <w:tc>
          <w:tcPr>
            <w:tcW w:type="dxa" w:w="700"/>
            <w:tcBorders>
              <w:top w:val="single" w:color="FFFFFF" w:sz="2"/>
              <w:left w:val="single" w:color="FFFFFF" w:sz="2"/>
              <w:bottom w:val="single" w:color="FFFFFF" w:sz="2"/>
              <w:right w:val="single" w:color="FFFFFF" w:sz="2"/>
            </w:tcBorders>
            <w:shd w:fill="264438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 3</w:t>
            </w:r>
          </w:p>
        </w:tc>
        <w:tc>
          <w:tcPr>
            <w:tcW w:type="dxa" w:w="9406"/>
            <w:tcBorders>
              <w:top w:val="single" w:color="E4E8E0" w:sz="2"/>
              <w:left w:val="single" w:color="264438" w:sz="6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DSSR en contextes de crises humanitaires et fragiles</w:t>
            </w:r>
          </w:p>
        </w:tc>
      </w:tr>
      <w:tr>
        <w:tc>
          <w:tcPr>
            <w:tcW w:type="dxa" w:w="700"/>
            <w:tcBorders>
              <w:top w:val="single" w:color="FFFFFF" w:sz="2"/>
              <w:left w:val="single" w:color="FFFFFF" w:sz="2"/>
              <w:bottom w:val="single" w:color="FFFFFF" w:sz="2"/>
              <w:right w:val="single" w:color="FFFFFF" w:sz="2"/>
            </w:tcBorders>
            <w:shd w:fill="D9E021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64438"/>
                <w:sz w:val="18"/>
                <w:szCs w:val="18"/>
              </w:rPr>
              <w:t xml:space="preserve">ST 4</w:t>
            </w:r>
          </w:p>
        </w:tc>
        <w:tc>
          <w:tcPr>
            <w:tcW w:type="dxa" w:w="9406"/>
            <w:tcBorders>
              <w:top w:val="single" w:color="E4E8E0" w:sz="2"/>
              <w:left w:val="single" w:color="D9E021" w:sz="6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Approches adaptées aux besoins spécifiques des adolescent·e·s et jeunes</w:t>
            </w:r>
          </w:p>
        </w:tc>
      </w:tr>
      <w:tr>
        <w:tc>
          <w:tcPr>
            <w:tcW w:type="dxa" w:w="700"/>
            <w:tcBorders>
              <w:top w:val="single" w:color="FFFFFF" w:sz="2"/>
              <w:left w:val="single" w:color="FFFFFF" w:sz="2"/>
              <w:bottom w:val="single" w:color="FFFFFF" w:sz="2"/>
              <w:right w:val="single" w:color="FFFFFF" w:sz="2"/>
            </w:tcBorders>
            <w:shd w:fill="26664A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 5</w:t>
            </w:r>
          </w:p>
        </w:tc>
        <w:tc>
          <w:tcPr>
            <w:tcW w:type="dxa" w:w="9406"/>
            <w:tcBorders>
              <w:top w:val="single" w:color="E4E8E0" w:sz="2"/>
              <w:left w:val="single" w:color="26664A" w:sz="6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Dynamiques de lutte contre les violences basées sur le genre (VBG)</w:t>
            </w:r>
          </w:p>
        </w:tc>
      </w:tr>
    </w:tbl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p>
      <w:pPr>
        <w:pStyle w:val="Heading2"/>
        <w:spacing w:after="80" w:before="200"/>
      </w:pPr>
      <w:r>
        <w:rPr>
          <w:rFonts w:ascii="Arial" w:cs="Arial" w:eastAsia="Arial" w:hAnsi="Arial"/>
          <w:b/>
          <w:bCs/>
          <w:color w:val="26664A"/>
          <w:sz w:val="24"/>
          <w:szCs w:val="24"/>
        </w:rPr>
        <w:t xml:space="preserve">Types de contributions &amp; formats</w:t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53"/>
        <w:gridCol w:w="5053"/>
      </w:tblGrid>
      <w:tr>
        <w:tc>
          <w:tcPr>
            <w:tcW w:type="dxa" w:w="5053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40"/>
              <w:left w:type="dxa" w:w="180"/>
              <w:bottom w:type="dxa" w:w="140"/>
              <w:right w:type="dxa" w:w="14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26664A"/>
                <w:sz w:val="19"/>
                <w:szCs w:val="19"/>
              </w:rPr>
              <w:t xml:space="preserve">Contributions acceptées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Arial" w:cs="Arial" w:eastAsia="Arial" w:hAnsi="Arial"/>
                <w:color w:val="455049"/>
                <w:sz w:val="19"/>
                <w:szCs w:val="19"/>
              </w:rPr>
              <w:t xml:space="preserve">Récits d'expériences / bonnes pratiques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Arial" w:cs="Arial" w:eastAsia="Arial" w:hAnsi="Arial"/>
                <w:color w:val="455049"/>
                <w:sz w:val="19"/>
                <w:szCs w:val="19"/>
              </w:rPr>
              <w:t xml:space="preserve">Analyses de politiques / plaidoyer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Arial" w:cs="Arial" w:eastAsia="Arial" w:hAnsi="Arial"/>
                <w:color w:val="455049"/>
                <w:sz w:val="19"/>
                <w:szCs w:val="19"/>
              </w:rPr>
              <w:t xml:space="preserve">Résultats de recherche / études de cas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Arial" w:cs="Arial" w:eastAsia="Arial" w:hAnsi="Arial"/>
                <w:color w:val="455049"/>
                <w:sz w:val="19"/>
                <w:szCs w:val="19"/>
              </w:rPr>
              <w:t xml:space="preserve">Innovations communautaires / initiatives jeunesse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Arial" w:cs="Arial" w:eastAsia="Arial" w:hAnsi="Arial"/>
                <w:color w:val="455049"/>
                <w:sz w:val="19"/>
                <w:szCs w:val="19"/>
              </w:rPr>
              <w:t xml:space="preserve">Partages critiques : résistances &amp; leçons apprises</w:t>
            </w:r>
          </w:p>
        </w:tc>
        <w:tc>
          <w:tcPr>
            <w:tcW w:type="dxa" w:w="5053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40"/>
              <w:left w:type="dxa" w:w="180"/>
              <w:bottom w:type="dxa" w:w="140"/>
              <w:right w:type="dxa" w:w="14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26664A"/>
                <w:sz w:val="19"/>
                <w:szCs w:val="19"/>
              </w:rPr>
              <w:t xml:space="preserve">Formats de session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Arial" w:cs="Arial" w:eastAsia="Arial" w:hAnsi="Arial"/>
                <w:color w:val="455049"/>
                <w:sz w:val="19"/>
                <w:szCs w:val="19"/>
              </w:rPr>
              <w:t xml:space="preserve">Présentation orale individuelle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Arial" w:cs="Arial" w:eastAsia="Arial" w:hAnsi="Arial"/>
                <w:color w:val="455049"/>
                <w:sz w:val="19"/>
                <w:szCs w:val="19"/>
              </w:rPr>
              <w:t xml:space="preserve">Panel interactif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Arial" w:cs="Arial" w:eastAsia="Arial" w:hAnsi="Arial"/>
                <w:color w:val="455049"/>
                <w:sz w:val="19"/>
                <w:szCs w:val="19"/>
              </w:rPr>
              <w:t xml:space="preserve">Atelier de renforcement de capacité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Arial" w:cs="Arial" w:eastAsia="Arial" w:hAnsi="Arial"/>
                <w:color w:val="455049"/>
                <w:sz w:val="19"/>
                <w:szCs w:val="19"/>
              </w:rPr>
              <w:t xml:space="preserve">Témoignage ou récit vivant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Arial" w:cs="Arial" w:eastAsia="Arial" w:hAnsi="Arial"/>
                <w:color w:val="455049"/>
                <w:sz w:val="19"/>
                <w:szCs w:val="19"/>
              </w:rPr>
              <w:t xml:space="preserve">Session artistique (slam, théâtre, récit visuel…)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Arial" w:cs="Arial" w:eastAsia="Arial" w:hAnsi="Arial"/>
                <w:color w:val="455049"/>
                <w:sz w:val="19"/>
                <w:szCs w:val="19"/>
              </w:rPr>
              <w:t xml:space="preserve">Session posters</w:t>
            </w:r>
          </w:p>
        </w:tc>
      </w:tr>
    </w:tbl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single" w:color="D9E021" w:sz="10"/>
              <w:bottom w:val="none" w:color="FFFFFF" w:sz="0"/>
              <w:right w:val="none" w:color="FFFFFF" w:sz="0"/>
            </w:tcBorders>
            <w:shd w:fill="F5F7F0" w:val="clear"/>
            <w:tcMar>
              <w:top w:type="dxa" w:w="140"/>
              <w:left w:type="dxa" w:w="220"/>
              <w:bottom w:type="dxa" w:w="140"/>
              <w:right w:type="dxa" w:w="180"/>
            </w:tcMar>
          </w:tcPr>
          <w:p>
            <w:pPr>
              <w:spacing w:after="8"/>
            </w:pPr>
            <w:r>
              <w:rPr>
                <w:rFonts w:ascii="Arial" w:cs="Arial" w:eastAsia="Arial" w:hAnsi="Arial"/>
                <w:b/>
                <w:bCs/>
                <w:caps/>
                <w:color w:val="26664A"/>
                <w:spacing w:val="60"/>
                <w:sz w:val="16"/>
                <w:szCs w:val="16"/>
              </w:rPr>
              <w:t xml:space="preserve">CRITÈRES DE SOUMISSION</w:t>
            </w:r>
          </w:p>
          <w:p>
            <w:r>
              <w:rPr>
                <w:rFonts w:ascii="Arial" w:cs="Arial" w:eastAsia="Arial" w:hAnsi="Arial"/>
                <w:color w:val="1A1F1A"/>
                <w:sz w:val="20"/>
                <w:szCs w:val="20"/>
              </w:rPr>
              <w:t xml:space="preserve">Abstract de 500 à 600 mots max · Sous-thématique clairement indiquée · Format de session précisé · Langue FR ou EN · Soumission via acshr2026.org (rubrique « abstracts »).</w:t>
            </w:r>
          </w:p>
        </w:tc>
      </w:tr>
    </w:tbl>
    <w:p>
      <w:r>
        <w:br w:type="page"/>
      </w:r>
    </w:p>
    <w:p>
      <w:pPr>
        <w:pBdr>
          <w:bottom w:val="single" w:color="D9E021" w:sz="6"/>
        </w:pBdr>
        <w:spacing w:after="60" w:before="280"/>
      </w:pPr>
      <w:r>
        <w:rPr>
          <w:rFonts w:ascii="Arial" w:cs="Arial" w:eastAsia="Arial" w:hAnsi="Arial"/>
          <w:b/>
          <w:bCs/>
          <w:caps/>
          <w:color w:val="26664A"/>
          <w:spacing w:val="120"/>
          <w:sz w:val="17"/>
          <w:szCs w:val="17"/>
        </w:rPr>
        <w:t xml:space="preserve">02 — Messages : Appel à abstracts</w:t>
      </w:r>
    </w:p>
    <w:p>
      <w:pPr>
        <w:pStyle w:val="Heading1"/>
        <w:spacing w:after="100" w:before="60"/>
      </w:pPr>
      <w:r>
        <w:rPr>
          <w:rFonts w:ascii="Arial" w:cs="Arial" w:eastAsia="Arial" w:hAnsi="Arial"/>
          <w:b/>
          <w:bCs/>
          <w:color w:val="1A1F1A"/>
          <w:sz w:val="36"/>
          <w:szCs w:val="36"/>
        </w:rPr>
        <w:t xml:space="preserve">Prêts à publier</w:t>
      </w:r>
    </w:p>
    <w:p>
      <w:pPr>
        <w:spacing w:after="80" w:before="60"/>
      </w:pPr>
      <w:r>
        <w:rPr>
          <w:rFonts w:ascii="Arial" w:cs="Arial" w:eastAsia="Arial" w:hAnsi="Arial"/>
          <w:b w:val="false"/>
          <w:bCs w:val="false"/>
          <w:i/>
          <w:iCs/>
          <w:color w:val="455049"/>
          <w:sz w:val="21"/>
          <w:szCs w:val="21"/>
        </w:rPr>
        <w:t xml:space="preserve">Messages officiels pour mobiliser les contributeurs. Conservez #ACSHR2026 et le lien acshr2026.org.</w:t>
      </w:r>
    </w:p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single" w:color="D9E021" w:sz="10"/>
              <w:bottom w:val="none" w:color="FFFFFF" w:sz="0"/>
              <w:right w:val="none" w:color="FFFFFF" w:sz="0"/>
            </w:tcBorders>
            <w:shd w:fill="FFFFFF" w:val="clear"/>
            <w:tcMar>
              <w:top w:type="dxa" w:w="0"/>
              <w:left w:type="dxa" w:w="0"/>
              <w:bottom w:type="dxa" w:w="0"/>
              <w:right w:type="dxa" w:w="0"/>
            </w:tcMar>
          </w:tcPr>
          <w:tbl>
            <w:tblPr>
              <w:tblW w:type="dxa" w:w="9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800"/>
              <w:gridCol w:w="9186"/>
            </w:tblGrid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9E021" w:val="clear"/>
                  <w:tcMar>
                    <w:top w:type="dxa" w:w="60"/>
                    <w:left w:type="dxa" w:w="100"/>
                    <w:bottom w:type="dxa" w:w="60"/>
                    <w:right w:type="dxa" w:w="80"/>
                  </w:tcMar>
                </w:tcPr>
                <w:p>
                  <w:pPr>
                    <w:jc w:val="center"/>
                  </w:pPr>
                  <w:r>
                    <w:rPr>
                      <w:rFonts w:ascii="Arial" w:cs="Arial" w:eastAsia="Arial" w:hAnsi="Arial"/>
                      <w:b/>
                      <w:bCs/>
                      <w:caps/>
                      <w:color w:val="264438"/>
                      <w:spacing w:val="50"/>
                      <w:sz w:val="17"/>
                      <w:szCs w:val="17"/>
                    </w:rPr>
                    <w:t xml:space="preserve">ABS · FR</w:t>
                  </w:r>
                </w:p>
              </w:tc>
              <w:tc>
                <w:tcPr>
                  <w:tcW w:type="dxa" w:w="9186"/>
                  <w:tcBorders>
                    <w:top w:val="none" w:color="FFFFFF" w:sz="0"/>
                    <w:left w:val="none" w:color="FFFFFF" w:sz="0"/>
                    <w:bottom w:val="single" w:color="E4E8E0" w:sz="4"/>
                    <w:right w:val="none" w:color="FFFFFF" w:sz="0"/>
                  </w:tcBorders>
                  <w:shd w:fill="F5F7F0" w:val="clear"/>
                  <w:tcMar>
                    <w:top w:type="dxa" w:w="60"/>
                    <w:left w:type="dxa" w:w="120"/>
                    <w:bottom w:type="dxa" w:w="60"/>
                    <w:right w:type="dxa" w:w="80"/>
                  </w:tcMar>
                </w:tcPr>
                <w:p>
                  <w:r>
                    <w:rPr>
                      <w:rFonts w:ascii="Arial" w:cs="Arial" w:eastAsia="Arial" w:hAnsi="Arial"/>
                      <w:color w:val="455049"/>
                      <w:sz w:val="18"/>
                      <w:szCs w:val="18"/>
                    </w:rPr>
                    <w:t xml:space="preserve">Lancement de l'appel</w:t>
                  </w:r>
                </w:p>
              </w:tc>
            </w:tr>
          </w:tbl>
          <w:p>
            <w:pPr>
              <w:spacing w:after="0" w:before="100"/>
            </w:pPr>
            <w:r>
              <w:rPr>
                <w:sz w:val="2"/>
                <w:szCs w:val="2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📢 L'appel à abstracts de l'#ACSHR2026 est OUVERT !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Vous menez des actions, recherches ou innovations sur la santé et les droits sexuels en Afrique ? Partagez-les à Conakry du 2 au 5 septembre 2026.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📅 Du 2 juillet au 1er août 2026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✍️ 500 à 600 mots · FR ou EN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🎤 Oral · Panel · Atelier · Témoignage · Art · Poster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👉 acshr2026.org (rubrique « abstracts »)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#AppelÀAbstracts #DSSR #SantéSexuelle</w:t>
            </w:r>
          </w:p>
          <w:p>
            <w:pPr>
              <w:spacing w:after="0" w:before="80"/>
            </w:pPr>
            <w:r>
              <w:rPr>
                <w:sz w:val="2"/>
                <w:szCs w:val="2"/>
              </w:rPr>
              <w:t xml:space="preserve"/>
            </w:r>
          </w:p>
        </w:tc>
      </w:tr>
    </w:tbl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single" w:color="26664A" w:sz="10"/>
              <w:bottom w:val="none" w:color="FFFFFF" w:sz="0"/>
              <w:right w:val="none" w:color="FFFFFF" w:sz="0"/>
            </w:tcBorders>
            <w:shd w:fill="FFFFFF" w:val="clear"/>
            <w:tcMar>
              <w:top w:type="dxa" w:w="0"/>
              <w:left w:type="dxa" w:w="0"/>
              <w:bottom w:type="dxa" w:w="0"/>
              <w:right w:type="dxa" w:w="0"/>
            </w:tcMar>
          </w:tcPr>
          <w:tbl>
            <w:tblPr>
              <w:tblW w:type="dxa" w:w="9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800"/>
              <w:gridCol w:w="9186"/>
            </w:tblGrid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6664A" w:val="clear"/>
                  <w:tcMar>
                    <w:top w:type="dxa" w:w="60"/>
                    <w:left w:type="dxa" w:w="100"/>
                    <w:bottom w:type="dxa" w:w="60"/>
                    <w:right w:type="dxa" w:w="80"/>
                  </w:tcMar>
                </w:tcPr>
                <w:p>
                  <w:pPr>
                    <w:jc w:val="center"/>
                  </w:pPr>
                  <w:r>
                    <w:rPr>
                      <w:rFonts w:ascii="Arial" w:cs="Arial" w:eastAsia="Arial" w:hAnsi="Arial"/>
                      <w:b/>
                      <w:bCs/>
                      <w:caps/>
                      <w:color w:val="FFFFFF"/>
                      <w:spacing w:val="50"/>
                      <w:sz w:val="17"/>
                      <w:szCs w:val="17"/>
                    </w:rPr>
                    <w:t xml:space="preserve">ABS · EN</w:t>
                  </w:r>
                </w:p>
              </w:tc>
              <w:tc>
                <w:tcPr>
                  <w:tcW w:type="dxa" w:w="9186"/>
                  <w:tcBorders>
                    <w:top w:val="none" w:color="FFFFFF" w:sz="0"/>
                    <w:left w:val="none" w:color="FFFFFF" w:sz="0"/>
                    <w:bottom w:val="single" w:color="E4E8E0" w:sz="4"/>
                    <w:right w:val="none" w:color="FFFFFF" w:sz="0"/>
                  </w:tcBorders>
                  <w:shd w:fill="F5F7F0" w:val="clear"/>
                  <w:tcMar>
                    <w:top w:type="dxa" w:w="60"/>
                    <w:left w:type="dxa" w:w="120"/>
                    <w:bottom w:type="dxa" w:w="60"/>
                    <w:right w:type="dxa" w:w="80"/>
                  </w:tcMar>
                </w:tcPr>
                <w:p>
                  <w:r>
                    <w:rPr>
                      <w:rFonts w:ascii="Arial" w:cs="Arial" w:eastAsia="Arial" w:hAnsi="Arial"/>
                      <w:color w:val="455049"/>
                      <w:sz w:val="18"/>
                      <w:szCs w:val="18"/>
                    </w:rPr>
                    <w:t xml:space="preserve">Call launch</w:t>
                  </w:r>
                </w:p>
              </w:tc>
            </w:tr>
          </w:tbl>
          <w:p>
            <w:pPr>
              <w:spacing w:after="0" w:before="100"/>
            </w:pPr>
            <w:r>
              <w:rPr>
                <w:sz w:val="2"/>
                <w:szCs w:val="2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📢 The #ACSHR2026 call for abstracts is NOW OPEN!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Share your work, research or innovations on sexual health and rights in Africa — in Conakry, 2–5 September 2026.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📅 Submit 2 July – 1 August 2026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✍️ 500–600 words · FR or EN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🎤 Oral · Panel · Workshop · Testimony · Art · Poster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👉 acshr2026.org (« abstracts »)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#CallForAbstracts #SRHRinAfrica #SRHR2026</w:t>
            </w:r>
          </w:p>
          <w:p>
            <w:pPr>
              <w:spacing w:after="0" w:before="80"/>
            </w:pPr>
            <w:r>
              <w:rPr>
                <w:sz w:val="2"/>
                <w:szCs w:val="2"/>
              </w:rPr>
              <w:t xml:space="preserve"/>
            </w:r>
          </w:p>
        </w:tc>
      </w:tr>
    </w:tbl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single" w:color="D9E021" w:sz="10"/>
              <w:bottom w:val="none" w:color="FFFFFF" w:sz="0"/>
              <w:right w:val="none" w:color="FFFFFF" w:sz="0"/>
            </w:tcBorders>
            <w:shd w:fill="FFFFFF" w:val="clear"/>
            <w:tcMar>
              <w:top w:type="dxa" w:w="0"/>
              <w:left w:type="dxa" w:w="0"/>
              <w:bottom w:type="dxa" w:w="0"/>
              <w:right w:type="dxa" w:w="0"/>
            </w:tcMar>
          </w:tcPr>
          <w:tbl>
            <w:tblPr>
              <w:tblW w:type="dxa" w:w="9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800"/>
              <w:gridCol w:w="9186"/>
            </w:tblGrid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9E021" w:val="clear"/>
                  <w:tcMar>
                    <w:top w:type="dxa" w:w="60"/>
                    <w:left w:type="dxa" w:w="100"/>
                    <w:bottom w:type="dxa" w:w="60"/>
                    <w:right w:type="dxa" w:w="80"/>
                  </w:tcMar>
                </w:tcPr>
                <w:p>
                  <w:pPr>
                    <w:jc w:val="center"/>
                  </w:pPr>
                  <w:r>
                    <w:rPr>
                      <w:rFonts w:ascii="Arial" w:cs="Arial" w:eastAsia="Arial" w:hAnsi="Arial"/>
                      <w:b/>
                      <w:bCs/>
                      <w:caps/>
                      <w:color w:val="264438"/>
                      <w:spacing w:val="50"/>
                      <w:sz w:val="17"/>
                      <w:szCs w:val="17"/>
                    </w:rPr>
                    <w:t xml:space="preserve">ABS · FR</w:t>
                  </w:r>
                </w:p>
              </w:tc>
              <w:tc>
                <w:tcPr>
                  <w:tcW w:type="dxa" w:w="9186"/>
                  <w:tcBorders>
                    <w:top w:val="none" w:color="FFFFFF" w:sz="0"/>
                    <w:left w:val="none" w:color="FFFFFF" w:sz="0"/>
                    <w:bottom w:val="single" w:color="E4E8E0" w:sz="4"/>
                    <w:right w:val="none" w:color="FFFFFF" w:sz="0"/>
                  </w:tcBorders>
                  <w:shd w:fill="F5F7F0" w:val="clear"/>
                  <w:tcMar>
                    <w:top w:type="dxa" w:w="60"/>
                    <w:left w:type="dxa" w:w="120"/>
                    <w:bottom w:type="dxa" w:w="60"/>
                    <w:right w:type="dxa" w:w="80"/>
                  </w:tcMar>
                </w:tcPr>
                <w:p>
                  <w:r>
                    <w:rPr>
                      <w:rFonts w:ascii="Arial" w:cs="Arial" w:eastAsia="Arial" w:hAnsi="Arial"/>
                      <w:color w:val="455049"/>
                      <w:sz w:val="18"/>
                      <w:szCs w:val="18"/>
                    </w:rPr>
                    <w:t xml:space="preserve">Focus 5 sous-thématiques</w:t>
                  </w:r>
                </w:p>
              </w:tc>
            </w:tr>
          </w:tbl>
          <w:p>
            <w:pPr>
              <w:spacing w:after="0" w:before="100"/>
            </w:pPr>
            <w:r>
              <w:rPr>
                <w:sz w:val="2"/>
                <w:szCs w:val="2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🧭 Quel est votre sujet ? L'#ACSHR2026 attend vos abstracts sur 5 sous-thématiques :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1️⃣ Financement durable des DSSR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2️⃣ Dynamiques anti-droits &amp; politiques conservatrices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3️⃣ DSSR en contextes de crises humanitaires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4️⃣ Approches adaptées aux jeunes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5️⃣ Lutte contre les violences basées sur le genre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📅 Clôture : 1er août 2026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👉 acshr2026.org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#AppelÀAbstracts #StopVBG #DSSR</w:t>
            </w:r>
          </w:p>
          <w:p>
            <w:pPr>
              <w:spacing w:after="0" w:before="80"/>
            </w:pPr>
            <w:r>
              <w:rPr>
                <w:sz w:val="2"/>
                <w:szCs w:val="2"/>
              </w:rPr>
              <w:t xml:space="preserve"/>
            </w:r>
          </w:p>
        </w:tc>
      </w:tr>
    </w:tbl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single" w:color="264438" w:sz="10"/>
              <w:bottom w:val="none" w:color="FFFFFF" w:sz="0"/>
              <w:right w:val="none" w:color="FFFFFF" w:sz="0"/>
            </w:tcBorders>
            <w:shd w:fill="FFFFFF" w:val="clear"/>
            <w:tcMar>
              <w:top w:type="dxa" w:w="0"/>
              <w:left w:type="dxa" w:w="0"/>
              <w:bottom w:type="dxa" w:w="0"/>
              <w:right w:type="dxa" w:w="0"/>
            </w:tcMar>
          </w:tcPr>
          <w:tbl>
            <w:tblPr>
              <w:tblW w:type="dxa" w:w="9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800"/>
              <w:gridCol w:w="9186"/>
            </w:tblGrid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64438" w:val="clear"/>
                  <w:tcMar>
                    <w:top w:type="dxa" w:w="60"/>
                    <w:left w:type="dxa" w:w="100"/>
                    <w:bottom w:type="dxa" w:w="60"/>
                    <w:right w:type="dxa" w:w="80"/>
                  </w:tcMar>
                </w:tcPr>
                <w:p>
                  <w:pPr>
                    <w:jc w:val="center"/>
                  </w:pPr>
                  <w:r>
                    <w:rPr>
                      <w:rFonts w:ascii="Arial" w:cs="Arial" w:eastAsia="Arial" w:hAnsi="Arial"/>
                      <w:b/>
                      <w:bCs/>
                      <w:caps/>
                      <w:color w:val="FFFFFF"/>
                      <w:spacing w:val="50"/>
                      <w:sz w:val="17"/>
                      <w:szCs w:val="17"/>
                    </w:rPr>
                    <w:t xml:space="preserve">ABS · FR</w:t>
                  </w:r>
                </w:p>
              </w:tc>
              <w:tc>
                <w:tcPr>
                  <w:tcW w:type="dxa" w:w="9186"/>
                  <w:tcBorders>
                    <w:top w:val="none" w:color="FFFFFF" w:sz="0"/>
                    <w:left w:val="none" w:color="FFFFFF" w:sz="0"/>
                    <w:bottom w:val="single" w:color="E4E8E0" w:sz="4"/>
                    <w:right w:val="none" w:color="FFFFFF" w:sz="0"/>
                  </w:tcBorders>
                  <w:shd w:fill="F5F7F0" w:val="clear"/>
                  <w:tcMar>
                    <w:top w:type="dxa" w:w="60"/>
                    <w:left w:type="dxa" w:w="120"/>
                    <w:bottom w:type="dxa" w:w="60"/>
                    <w:right w:type="dxa" w:w="80"/>
                  </w:tcMar>
                </w:tcPr>
                <w:p>
                  <w:r>
                    <w:rPr>
                      <w:rFonts w:ascii="Arial" w:cs="Arial" w:eastAsia="Arial" w:hAnsi="Arial"/>
                      <w:color w:val="455049"/>
                      <w:sz w:val="18"/>
                      <w:szCs w:val="18"/>
                    </w:rPr>
                    <w:t xml:space="preserve">Relance J-7 clôture</w:t>
                  </w:r>
                </w:p>
              </w:tc>
            </w:tr>
          </w:tbl>
          <w:p>
            <w:pPr>
              <w:spacing w:after="0" w:before="100"/>
            </w:pPr>
            <w:r>
              <w:rPr>
                <w:sz w:val="2"/>
                <w:szCs w:val="2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⏳ Plus qu'une semaine pour soumettre votre abstract à l'#ACSHR2026 !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Clôture le 1er août 2026 à 23h59 GMT. Ne laissez pas votre expérience de terrain, votre recherche ou votre innovation dans un tiroir — partagez-la avec le continent.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✍️ 500–600 mots · FR ou EN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👉 acshr2026.org (« abstracts »)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#AppelÀAbstracts #SoumettezVotreAbstract #DSSR</w:t>
            </w:r>
          </w:p>
          <w:p>
            <w:pPr>
              <w:spacing w:after="0" w:before="80"/>
            </w:pPr>
            <w:r>
              <w:rPr>
                <w:sz w:val="2"/>
                <w:szCs w:val="2"/>
              </w:rPr>
              <w:t xml:space="preserve"/>
            </w:r>
          </w:p>
        </w:tc>
      </w:tr>
    </w:tbl>
    <w:p>
      <w:r>
        <w:br w:type="page"/>
      </w:r>
    </w:p>
    <w:p>
      <w:pPr>
        <w:pBdr>
          <w:bottom w:val="single" w:color="D9E021" w:sz="6"/>
        </w:pBdr>
        <w:spacing w:after="60" w:before="280"/>
      </w:pPr>
      <w:r>
        <w:rPr>
          <w:rFonts w:ascii="Arial" w:cs="Arial" w:eastAsia="Arial" w:hAnsi="Arial"/>
          <w:b/>
          <w:bCs/>
          <w:caps/>
          <w:color w:val="26664A"/>
          <w:spacing w:val="120"/>
          <w:sz w:val="17"/>
          <w:szCs w:val="17"/>
        </w:rPr>
        <w:t xml:space="preserve">03 — Messages : Conférence</w:t>
      </w:r>
    </w:p>
    <w:p>
      <w:pPr>
        <w:pStyle w:val="Heading1"/>
        <w:spacing w:after="100" w:before="60"/>
      </w:pPr>
      <w:r>
        <w:rPr>
          <w:rFonts w:ascii="Arial" w:cs="Arial" w:eastAsia="Arial" w:hAnsi="Arial"/>
          <w:b/>
          <w:bCs/>
          <w:color w:val="1A1F1A"/>
          <w:sz w:val="36"/>
          <w:szCs w:val="36"/>
        </w:rPr>
        <w:t xml:space="preserve">Annonce &amp; mobilisation</w:t>
      </w:r>
    </w:p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single" w:color="26664A" w:sz="10"/>
              <w:bottom w:val="none" w:color="FFFFFF" w:sz="0"/>
              <w:right w:val="none" w:color="FFFFFF" w:sz="0"/>
            </w:tcBorders>
            <w:shd w:fill="FFFFFF" w:val="clear"/>
            <w:tcMar>
              <w:top w:type="dxa" w:w="0"/>
              <w:left w:type="dxa" w:w="0"/>
              <w:bottom w:type="dxa" w:w="0"/>
              <w:right w:type="dxa" w:w="0"/>
            </w:tcMar>
          </w:tcPr>
          <w:tbl>
            <w:tblPr>
              <w:tblW w:type="dxa" w:w="9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800"/>
              <w:gridCol w:w="9186"/>
            </w:tblGrid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6664A" w:val="clear"/>
                  <w:tcMar>
                    <w:top w:type="dxa" w:w="60"/>
                    <w:left w:type="dxa" w:w="100"/>
                    <w:bottom w:type="dxa" w:w="60"/>
                    <w:right w:type="dxa" w:w="80"/>
                  </w:tcMar>
                </w:tcPr>
                <w:p>
                  <w:pPr>
                    <w:jc w:val="center"/>
                  </w:pPr>
                  <w:r>
                    <w:rPr>
                      <w:rFonts w:ascii="Arial" w:cs="Arial" w:eastAsia="Arial" w:hAnsi="Arial"/>
                      <w:b/>
                      <w:bCs/>
                      <w:caps/>
                      <w:color w:val="FFFFFF"/>
                      <w:spacing w:val="50"/>
                      <w:sz w:val="17"/>
                      <w:szCs w:val="17"/>
                    </w:rPr>
                    <w:t xml:space="preserve">FR</w:t>
                  </w:r>
                </w:p>
              </w:tc>
              <w:tc>
                <w:tcPr>
                  <w:tcW w:type="dxa" w:w="9186"/>
                  <w:tcBorders>
                    <w:top w:val="none" w:color="FFFFFF" w:sz="0"/>
                    <w:left w:val="none" w:color="FFFFFF" w:sz="0"/>
                    <w:bottom w:val="single" w:color="E4E8E0" w:sz="4"/>
                    <w:right w:val="none" w:color="FFFFFF" w:sz="0"/>
                  </w:tcBorders>
                  <w:shd w:fill="F5F7F0" w:val="clear"/>
                  <w:tcMar>
                    <w:top w:type="dxa" w:w="60"/>
                    <w:left w:type="dxa" w:w="120"/>
                    <w:bottom w:type="dxa" w:w="60"/>
                    <w:right w:type="dxa" w:w="80"/>
                  </w:tcMar>
                </w:tcPr>
                <w:p>
                  <w:r>
                    <w:rPr>
                      <w:rFonts w:ascii="Arial" w:cs="Arial" w:eastAsia="Arial" w:hAnsi="Arial"/>
                      <w:color w:val="455049"/>
                      <w:sz w:val="18"/>
                      <w:szCs w:val="18"/>
                    </w:rPr>
                    <w:t xml:space="preserve">Lancement conférence — Court</w:t>
                  </w:r>
                </w:p>
              </w:tc>
            </w:tr>
          </w:tbl>
          <w:p>
            <w:pPr>
              <w:spacing w:after="0" w:before="100"/>
            </w:pPr>
            <w:r>
              <w:rPr>
                <w:sz w:val="2"/>
                <w:szCs w:val="2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🌍 La 12ème Conférence Africaine sur la Santé et les Droits Sexuels (#ACSHR2026) se tiendra à Conakry, en Guinée, du 2 au 5 septembre 2026.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Sous la présidence de la Ministre de la Santé et de l'Hygiène Publique de Guinée, la conférence réunira les acteurs DSSR de tout le continent.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👉 acshr2026.org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#SantéSexuelle #DroitsSexuels #Conakry2026</w:t>
            </w:r>
          </w:p>
          <w:p>
            <w:pPr>
              <w:spacing w:after="0" w:before="80"/>
            </w:pPr>
            <w:r>
              <w:rPr>
                <w:sz w:val="2"/>
                <w:szCs w:val="2"/>
              </w:rPr>
              <w:t xml:space="preserve"/>
            </w:r>
          </w:p>
        </w:tc>
      </w:tr>
    </w:tbl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single" w:color="D9E021" w:sz="10"/>
              <w:bottom w:val="none" w:color="FFFFFF" w:sz="0"/>
              <w:right w:val="none" w:color="FFFFFF" w:sz="0"/>
            </w:tcBorders>
            <w:shd w:fill="FFFFFF" w:val="clear"/>
            <w:tcMar>
              <w:top w:type="dxa" w:w="0"/>
              <w:left w:type="dxa" w:w="0"/>
              <w:bottom w:type="dxa" w:w="0"/>
              <w:right w:type="dxa" w:w="0"/>
            </w:tcMar>
          </w:tcPr>
          <w:tbl>
            <w:tblPr>
              <w:tblW w:type="dxa" w:w="9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800"/>
              <w:gridCol w:w="9186"/>
            </w:tblGrid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9E021" w:val="clear"/>
                  <w:tcMar>
                    <w:top w:type="dxa" w:w="60"/>
                    <w:left w:type="dxa" w:w="100"/>
                    <w:bottom w:type="dxa" w:w="60"/>
                    <w:right w:type="dxa" w:w="80"/>
                  </w:tcMar>
                </w:tcPr>
                <w:p>
                  <w:pPr>
                    <w:jc w:val="center"/>
                  </w:pPr>
                  <w:r>
                    <w:rPr>
                      <w:rFonts w:ascii="Arial" w:cs="Arial" w:eastAsia="Arial" w:hAnsi="Arial"/>
                      <w:b/>
                      <w:bCs/>
                      <w:caps/>
                      <w:color w:val="264438"/>
                      <w:spacing w:val="50"/>
                      <w:sz w:val="17"/>
                      <w:szCs w:val="17"/>
                    </w:rPr>
                    <w:t xml:space="preserve">EN</w:t>
                  </w:r>
                </w:p>
              </w:tc>
              <w:tc>
                <w:tcPr>
                  <w:tcW w:type="dxa" w:w="9186"/>
                  <w:tcBorders>
                    <w:top w:val="none" w:color="FFFFFF" w:sz="0"/>
                    <w:left w:val="none" w:color="FFFFFF" w:sz="0"/>
                    <w:bottom w:val="single" w:color="E4E8E0" w:sz="4"/>
                    <w:right w:val="none" w:color="FFFFFF" w:sz="0"/>
                  </w:tcBorders>
                  <w:shd w:fill="F5F7F0" w:val="clear"/>
                  <w:tcMar>
                    <w:top w:type="dxa" w:w="60"/>
                    <w:left w:type="dxa" w:w="120"/>
                    <w:bottom w:type="dxa" w:w="60"/>
                    <w:right w:type="dxa" w:w="80"/>
                  </w:tcMar>
                </w:tcPr>
                <w:p>
                  <w:r>
                    <w:rPr>
                      <w:rFonts w:ascii="Arial" w:cs="Arial" w:eastAsia="Arial" w:hAnsi="Arial"/>
                      <w:color w:val="455049"/>
                      <w:sz w:val="18"/>
                      <w:szCs w:val="18"/>
                    </w:rPr>
                    <w:t xml:space="preserve">Conference launch — Short</w:t>
                  </w:r>
                </w:p>
              </w:tc>
            </w:tr>
          </w:tbl>
          <w:p>
            <w:pPr>
              <w:spacing w:after="0" w:before="100"/>
            </w:pPr>
            <w:r>
              <w:rPr>
                <w:sz w:val="2"/>
                <w:szCs w:val="2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🌍 The 12th African Conference on Sexual Health and Rights (#ACSHR2026) will take place in Conakry, Guinea, 2–5 September 2026.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Under the patronage of Guinea's Minister of Health and Public Hygiene, the conference brings together SRHR actors from across the continent.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👉 acshr2026.org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#SRHRinAfrica #SRHR2026 #Conakry2026</w:t>
            </w:r>
          </w:p>
          <w:p>
            <w:pPr>
              <w:spacing w:after="0" w:before="80"/>
            </w:pPr>
            <w:r>
              <w:rPr>
                <w:sz w:val="2"/>
                <w:szCs w:val="2"/>
              </w:rPr>
              <w:t xml:space="preserve"/>
            </w:r>
          </w:p>
        </w:tc>
      </w:tr>
    </w:tbl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single" w:color="26664A" w:sz="10"/>
              <w:bottom w:val="none" w:color="FFFFFF" w:sz="0"/>
              <w:right w:val="none" w:color="FFFFFF" w:sz="0"/>
            </w:tcBorders>
            <w:shd w:fill="FFFFFF" w:val="clear"/>
            <w:tcMar>
              <w:top w:type="dxa" w:w="0"/>
              <w:left w:type="dxa" w:w="0"/>
              <w:bottom w:type="dxa" w:w="0"/>
              <w:right w:type="dxa" w:w="0"/>
            </w:tcMar>
          </w:tcPr>
          <w:tbl>
            <w:tblPr>
              <w:tblW w:type="dxa" w:w="9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800"/>
              <w:gridCol w:w="9186"/>
            </w:tblGrid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6664A" w:val="clear"/>
                  <w:tcMar>
                    <w:top w:type="dxa" w:w="60"/>
                    <w:left w:type="dxa" w:w="100"/>
                    <w:bottom w:type="dxa" w:w="60"/>
                    <w:right w:type="dxa" w:w="80"/>
                  </w:tcMar>
                </w:tcPr>
                <w:p>
                  <w:pPr>
                    <w:jc w:val="center"/>
                  </w:pPr>
                  <w:r>
                    <w:rPr>
                      <w:rFonts w:ascii="Arial" w:cs="Arial" w:eastAsia="Arial" w:hAnsi="Arial"/>
                      <w:b/>
                      <w:bCs/>
                      <w:caps/>
                      <w:color w:val="FFFFFF"/>
                      <w:spacing w:val="50"/>
                      <w:sz w:val="17"/>
                      <w:szCs w:val="17"/>
                    </w:rPr>
                    <w:t xml:space="preserve">FR</w:t>
                  </w:r>
                </w:p>
              </w:tc>
              <w:tc>
                <w:tcPr>
                  <w:tcW w:type="dxa" w:w="9186"/>
                  <w:tcBorders>
                    <w:top w:val="none" w:color="FFFFFF" w:sz="0"/>
                    <w:left w:val="none" w:color="FFFFFF" w:sz="0"/>
                    <w:bottom w:val="single" w:color="E4E8E0" w:sz="4"/>
                    <w:right w:val="none" w:color="FFFFFF" w:sz="0"/>
                  </w:tcBorders>
                  <w:shd w:fill="F5F7F0" w:val="clear"/>
                  <w:tcMar>
                    <w:top w:type="dxa" w:w="60"/>
                    <w:left w:type="dxa" w:w="120"/>
                    <w:bottom w:type="dxa" w:w="60"/>
                    <w:right w:type="dxa" w:w="80"/>
                  </w:tcMar>
                </w:tcPr>
                <w:p>
                  <w:r>
                    <w:rPr>
                      <w:rFonts w:ascii="Arial" w:cs="Arial" w:eastAsia="Arial" w:hAnsi="Arial"/>
                      <w:color w:val="455049"/>
                      <w:sz w:val="18"/>
                      <w:szCs w:val="18"/>
                    </w:rPr>
                    <w:t xml:space="preserve">Thème — Citation</w:t>
                  </w:r>
                </w:p>
              </w:tc>
            </w:tr>
          </w:tbl>
          <w:p>
            <w:pPr>
              <w:spacing w:after="0" w:before="100"/>
            </w:pPr>
            <w:r>
              <w:rPr>
                <w:sz w:val="2"/>
                <w:szCs w:val="2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💬 « Santé et Droits Sexuels et Reproductifs des adolescent·e·s et des jeunes en Afrique face aux crises multiformes. »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C'est le thème de l'#ACSHR2026 — un appel à l'action collective face aux reculs de financement, à la montée des politiques anti-droits et anti-genre, et aux crises humanitaires.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Conakry · Guinée · 2–5 septembre 2026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#JeunesEtDSSR #StopVBG #SantéSexuelle</w:t>
            </w:r>
          </w:p>
          <w:p>
            <w:pPr>
              <w:spacing w:after="0" w:before="80"/>
            </w:pPr>
            <w:r>
              <w:rPr>
                <w:sz w:val="2"/>
                <w:szCs w:val="2"/>
              </w:rPr>
              <w:t xml:space="preserve"/>
            </w:r>
          </w:p>
        </w:tc>
      </w:tr>
    </w:tbl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single" w:color="264438" w:sz="10"/>
              <w:bottom w:val="none" w:color="FFFFFF" w:sz="0"/>
              <w:right w:val="none" w:color="FFFFFF" w:sz="0"/>
            </w:tcBorders>
            <w:shd w:fill="FFFFFF" w:val="clear"/>
            <w:tcMar>
              <w:top w:type="dxa" w:w="0"/>
              <w:left w:type="dxa" w:w="0"/>
              <w:bottom w:type="dxa" w:w="0"/>
              <w:right w:type="dxa" w:w="0"/>
            </w:tcMar>
          </w:tcPr>
          <w:tbl>
            <w:tblPr>
              <w:tblW w:type="dxa" w:w="9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800"/>
              <w:gridCol w:w="9186"/>
            </w:tblGrid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64438" w:val="clear"/>
                  <w:tcMar>
                    <w:top w:type="dxa" w:w="60"/>
                    <w:left w:type="dxa" w:w="100"/>
                    <w:bottom w:type="dxa" w:w="60"/>
                    <w:right w:type="dxa" w:w="80"/>
                  </w:tcMar>
                </w:tcPr>
                <w:p>
                  <w:pPr>
                    <w:jc w:val="center"/>
                  </w:pPr>
                  <w:r>
                    <w:rPr>
                      <w:rFonts w:ascii="Arial" w:cs="Arial" w:eastAsia="Arial" w:hAnsi="Arial"/>
                      <w:b/>
                      <w:bCs/>
                      <w:caps/>
                      <w:color w:val="D9E021"/>
                      <w:spacing w:val="50"/>
                      <w:sz w:val="17"/>
                      <w:szCs w:val="17"/>
                    </w:rPr>
                    <w:t xml:space="preserve">Partenaire</w:t>
                  </w:r>
                </w:p>
              </w:tc>
              <w:tc>
                <w:tcPr>
                  <w:tcW w:type="dxa" w:w="9186"/>
                  <w:tcBorders>
                    <w:top w:val="none" w:color="FFFFFF" w:sz="0"/>
                    <w:left w:val="none" w:color="FFFFFF" w:sz="0"/>
                    <w:bottom w:val="single" w:color="E4E8E0" w:sz="4"/>
                    <w:right w:val="none" w:color="FFFFFF" w:sz="0"/>
                  </w:tcBorders>
                  <w:shd w:fill="F5F7F0" w:val="clear"/>
                  <w:tcMar>
                    <w:top w:type="dxa" w:w="60"/>
                    <w:left w:type="dxa" w:w="120"/>
                    <w:bottom w:type="dxa" w:w="60"/>
                    <w:right w:type="dxa" w:w="80"/>
                  </w:tcMar>
                </w:tcPr>
                <w:p>
                  <w:r>
                    <w:rPr>
                      <w:rFonts w:ascii="Arial" w:cs="Arial" w:eastAsia="Arial" w:hAnsi="Arial"/>
                      <w:color w:val="455049"/>
                      <w:sz w:val="18"/>
                      <w:szCs w:val="18"/>
                    </w:rPr>
                    <w:t xml:space="preserve">Annonce de soutien — FR</w:t>
                  </w:r>
                </w:p>
              </w:tc>
            </w:tr>
          </w:tbl>
          <w:p>
            <w:pPr>
              <w:spacing w:after="0" w:before="100"/>
            </w:pPr>
            <w:r>
              <w:rPr>
                <w:sz w:val="2"/>
                <w:szCs w:val="2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🤝 [Nom de votre organisation] est fière de soutenir l'#ACSHR2026 !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La 12ème Conférence Africaine sur la Santé et les Droits Sexuels réunira les acteurs engagés du continent à Conakry (2–5 sept 2026) pour construire ensemble des réponses concrètes.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👉 acshr2026.org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#DroitsSexuels #SantéAfrique #ACSHR2026</w:t>
            </w:r>
          </w:p>
          <w:p>
            <w:pPr>
              <w:spacing w:after="0" w:before="80"/>
            </w:pPr>
            <w:r>
              <w:rPr>
                <w:sz w:val="2"/>
                <w:szCs w:val="2"/>
              </w:rPr>
              <w:t xml:space="preserve"/>
            </w:r>
          </w:p>
        </w:tc>
      </w:tr>
    </w:tbl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single" w:color="26664A" w:sz="10"/>
              <w:bottom w:val="none" w:color="FFFFFF" w:sz="0"/>
              <w:right w:val="none" w:color="FFFFFF" w:sz="0"/>
            </w:tcBorders>
            <w:shd w:fill="FFFFFF" w:val="clear"/>
            <w:tcMar>
              <w:top w:type="dxa" w:w="0"/>
              <w:left w:type="dxa" w:w="0"/>
              <w:bottom w:type="dxa" w:w="0"/>
              <w:right w:type="dxa" w:w="0"/>
            </w:tcMar>
          </w:tcPr>
          <w:tbl>
            <w:tblPr>
              <w:tblW w:type="dxa" w:w="99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800"/>
              <w:gridCol w:w="9186"/>
            </w:tblGrid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26664A" w:val="clear"/>
                  <w:tcMar>
                    <w:top w:type="dxa" w:w="60"/>
                    <w:left w:type="dxa" w:w="100"/>
                    <w:bottom w:type="dxa" w:w="60"/>
                    <w:right w:type="dxa" w:w="80"/>
                  </w:tcMar>
                </w:tcPr>
                <w:p>
                  <w:pPr>
                    <w:jc w:val="center"/>
                  </w:pPr>
                  <w:r>
                    <w:rPr>
                      <w:rFonts w:ascii="Arial" w:cs="Arial" w:eastAsia="Arial" w:hAnsi="Arial"/>
                      <w:b/>
                      <w:bCs/>
                      <w:caps/>
                      <w:color w:val="FFFFFF"/>
                      <w:spacing w:val="50"/>
                      <w:sz w:val="17"/>
                      <w:szCs w:val="17"/>
                    </w:rPr>
                    <w:t xml:space="preserve">FR</w:t>
                  </w:r>
                </w:p>
              </w:tc>
              <w:tc>
                <w:tcPr>
                  <w:tcW w:type="dxa" w:w="9186"/>
                  <w:tcBorders>
                    <w:top w:val="none" w:color="FFFFFF" w:sz="0"/>
                    <w:left w:val="none" w:color="FFFFFF" w:sz="0"/>
                    <w:bottom w:val="single" w:color="E4E8E0" w:sz="4"/>
                    <w:right w:val="none" w:color="FFFFFF" w:sz="0"/>
                  </w:tcBorders>
                  <w:shd w:fill="F5F7F0" w:val="clear"/>
                  <w:tcMar>
                    <w:top w:type="dxa" w:w="60"/>
                    <w:left w:type="dxa" w:w="120"/>
                    <w:bottom w:type="dxa" w:w="60"/>
                    <w:right w:type="dxa" w:w="80"/>
                  </w:tcMar>
                </w:tcPr>
                <w:p>
                  <w:r>
                    <w:rPr>
                      <w:rFonts w:ascii="Arial" w:cs="Arial" w:eastAsia="Arial" w:hAnsi="Arial"/>
                      <w:color w:val="455049"/>
                      <w:sz w:val="18"/>
                      <w:szCs w:val="18"/>
                    </w:rPr>
                    <w:t xml:space="preserve">Compte à rebours J-30</w:t>
                  </w:r>
                </w:p>
              </w:tc>
            </w:tr>
          </w:tbl>
          <w:p>
            <w:pPr>
              <w:spacing w:after="0" w:before="100"/>
            </w:pPr>
            <w:r>
              <w:rPr>
                <w:sz w:val="2"/>
                <w:szCs w:val="2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⏳ J-30 avant l'#ACSHR2026 !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Dans un mois, Conakry accueille la 12ème Conférence Africaine sur la Santé et les Droits Sexuels. 4 jours de plénières, panels, ateliers et espaces jeunesse.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👉 acshr2026.org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#SantéSexuelle #Conakry2026 #Guinée2026</w:t>
            </w:r>
          </w:p>
          <w:p>
            <w:pPr>
              <w:spacing w:after="0" w:before="80"/>
            </w:pPr>
            <w:r>
              <w:rPr>
                <w:sz w:val="2"/>
                <w:szCs w:val="2"/>
              </w:rPr>
              <w:t xml:space="preserve"/>
            </w:r>
          </w:p>
        </w:tc>
      </w:tr>
    </w:tbl>
    <w:p>
      <w:r>
        <w:br w:type="page"/>
      </w:r>
    </w:p>
    <w:p>
      <w:pPr>
        <w:pBdr>
          <w:bottom w:val="single" w:color="D9E021" w:sz="6"/>
        </w:pBdr>
        <w:spacing w:after="60" w:before="280"/>
      </w:pPr>
      <w:r>
        <w:rPr>
          <w:rFonts w:ascii="Arial" w:cs="Arial" w:eastAsia="Arial" w:hAnsi="Arial"/>
          <w:b/>
          <w:bCs/>
          <w:caps/>
          <w:color w:val="26664A"/>
          <w:spacing w:val="120"/>
          <w:sz w:val="17"/>
          <w:szCs w:val="17"/>
        </w:rPr>
        <w:t xml:space="preserve">04 — Hashtags officiels</w:t>
      </w:r>
    </w:p>
    <w:p>
      <w:pPr>
        <w:pStyle w:val="Heading1"/>
        <w:spacing w:after="100" w:before="60"/>
      </w:pPr>
      <w:r>
        <w:rPr>
          <w:rFonts w:ascii="Arial" w:cs="Arial" w:eastAsia="Arial" w:hAnsi="Arial"/>
          <w:b/>
          <w:bCs/>
          <w:color w:val="1A1F1A"/>
          <w:sz w:val="36"/>
          <w:szCs w:val="36"/>
        </w:rPr>
        <w:t xml:space="preserve">Les mots-clés qui unifient</w:t>
      </w:r>
    </w:p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64438" w:val="clear"/>
            <w:tcMar>
              <w:top w:type="dxa" w:w="180"/>
              <w:left w:type="dxa" w:w="280"/>
              <w:bottom w:type="dxa" w:w="180"/>
              <w:right w:type="dxa" w:w="240"/>
            </w:tcMar>
          </w:tcPr>
          <w:p>
            <w:pPr>
              <w:spacing w:after="30"/>
            </w:pPr>
            <w:r>
              <w:rPr>
                <w:rFonts w:ascii="Arial" w:cs="Arial" w:eastAsia="Arial" w:hAnsi="Arial"/>
                <w:b/>
                <w:bCs/>
                <w:caps/>
                <w:color w:val="A8C0B0"/>
                <w:spacing w:val="50"/>
                <w:sz w:val="17"/>
                <w:szCs w:val="17"/>
              </w:rPr>
              <w:t xml:space="preserve">HASHTAG PRINCIPAL — OBLIGATOIRE SUR TOUTES LES PUBLICATIONS</w:t>
            </w:r>
          </w:p>
          <w:p>
            <w:r>
              <w:rPr>
                <w:rFonts w:ascii="Arial" w:cs="Arial" w:eastAsia="Arial" w:hAnsi="Arial"/>
                <w:b/>
                <w:bCs/>
                <w:color w:val="D9E021"/>
                <w:sz w:val="52"/>
                <w:szCs w:val="52"/>
              </w:rPr>
              <w:t xml:space="preserve">#ACSHR2026</w:t>
            </w:r>
          </w:p>
        </w:tc>
      </w:tr>
    </w:tbl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p>
      <w:pPr>
        <w:pStyle w:val="Heading2"/>
        <w:spacing w:after="80" w:before="200"/>
      </w:pPr>
      <w:r>
        <w:rPr>
          <w:rFonts w:ascii="Arial" w:cs="Arial" w:eastAsia="Arial" w:hAnsi="Arial"/>
          <w:b/>
          <w:bCs/>
          <w:color w:val="26664A"/>
          <w:sz w:val="24"/>
          <w:szCs w:val="24"/>
        </w:rPr>
        <w:t xml:space="preserve">Secondaires — FR</w:t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20"/>
        <w:gridCol w:w="2020"/>
        <w:gridCol w:w="2020"/>
        <w:gridCol w:w="2020"/>
        <w:gridCol w:w="2026"/>
      </w:tblGrid>
      <w:tr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6664A"/>
                <w:sz w:val="20"/>
                <w:szCs w:val="20"/>
              </w:rPr>
              <w:t xml:space="preserve">#ACSHR2026</w:t>
            </w:r>
          </w:p>
        </w:tc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20"/>
                <w:szCs w:val="20"/>
              </w:rPr>
              <w:t xml:space="preserve">#ACSHR</w:t>
            </w:r>
          </w:p>
        </w:tc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20"/>
                <w:szCs w:val="20"/>
              </w:rPr>
              <w:t xml:space="preserve">#SantéSexuelle</w:t>
            </w:r>
          </w:p>
        </w:tc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20"/>
                <w:szCs w:val="20"/>
              </w:rPr>
              <w:t xml:space="preserve">#DroitsSexuels</w:t>
            </w:r>
          </w:p>
        </w:tc>
        <w:tc>
          <w:tcPr>
            <w:tcW w:type="dxa" w:w="202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20"/>
                <w:szCs w:val="20"/>
              </w:rPr>
              <w:t xml:space="preserve">#DSSR</w:t>
            </w:r>
          </w:p>
        </w:tc>
      </w:tr>
      <w:tr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20"/>
                <w:szCs w:val="20"/>
              </w:rPr>
              <w:t xml:space="preserve">#JeunesEtDSSR</w:t>
            </w:r>
          </w:p>
        </w:tc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20"/>
                <w:szCs w:val="20"/>
              </w:rPr>
              <w:t xml:space="preserve">#Conakry2026</w:t>
            </w:r>
          </w:p>
        </w:tc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20"/>
                <w:szCs w:val="20"/>
              </w:rPr>
              <w:t xml:space="preserve">#Guinée2026</w:t>
            </w:r>
          </w:p>
        </w:tc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20"/>
                <w:szCs w:val="20"/>
              </w:rPr>
              <w:t xml:space="preserve">#SantéAfrique</w:t>
            </w:r>
          </w:p>
        </w:tc>
        <w:tc>
          <w:tcPr>
            <w:tcW w:type="dxa" w:w="202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20"/>
                <w:szCs w:val="20"/>
              </w:rPr>
              <w:t xml:space="preserve">#StopVBG</w:t>
            </w:r>
          </w:p>
        </w:tc>
      </w:tr>
    </w:tbl>
    <w:p>
      <w:pPr>
        <w:spacing w:after="60" w:before="0"/>
      </w:pPr>
      <w:r>
        <w:t xml:space="preserve"/>
      </w:r>
    </w:p>
    <w:p>
      <w:pPr>
        <w:pStyle w:val="Heading2"/>
        <w:spacing w:after="80" w:before="200"/>
      </w:pPr>
      <w:r>
        <w:rPr>
          <w:rFonts w:ascii="Arial" w:cs="Arial" w:eastAsia="Arial" w:hAnsi="Arial"/>
          <w:b/>
          <w:bCs/>
          <w:color w:val="26664A"/>
          <w:sz w:val="24"/>
          <w:szCs w:val="24"/>
        </w:rPr>
        <w:t xml:space="preserve">Secondaires — EN</w:t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20"/>
        <w:gridCol w:w="2020"/>
        <w:gridCol w:w="2020"/>
        <w:gridCol w:w="2020"/>
        <w:gridCol w:w="2026"/>
      </w:tblGrid>
      <w:tr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8"/>
                <w:szCs w:val="18"/>
              </w:rPr>
              <w:t xml:space="preserve">#ACSHR2026</w:t>
            </w:r>
          </w:p>
        </w:tc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8"/>
                <w:szCs w:val="18"/>
              </w:rPr>
              <w:t xml:space="preserve">#SexualHealthRights</w:t>
            </w:r>
          </w:p>
        </w:tc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8"/>
                <w:szCs w:val="18"/>
              </w:rPr>
              <w:t xml:space="preserve">#SRHRinAfrica</w:t>
            </w:r>
          </w:p>
        </w:tc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8"/>
                <w:szCs w:val="18"/>
              </w:rPr>
              <w:t xml:space="preserve">#SRHR2026</w:t>
            </w:r>
          </w:p>
        </w:tc>
        <w:tc>
          <w:tcPr>
            <w:tcW w:type="dxa" w:w="202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8"/>
                <w:szCs w:val="18"/>
              </w:rPr>
              <w:t xml:space="preserve">#YouthAndSRHR</w:t>
            </w:r>
          </w:p>
        </w:tc>
      </w:tr>
      <w:tr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8"/>
                <w:szCs w:val="18"/>
              </w:rPr>
              <w:t xml:space="preserve">#Conakry2026</w:t>
            </w:r>
          </w:p>
        </w:tc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8"/>
                <w:szCs w:val="18"/>
              </w:rPr>
              <w:t xml:space="preserve">#GBVprevention</w:t>
            </w:r>
          </w:p>
        </w:tc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8"/>
                <w:szCs w:val="18"/>
              </w:rPr>
              <w:t xml:space="preserve">#AfricanConference</w:t>
            </w:r>
          </w:p>
        </w:tc>
        <w:tc>
          <w:tcPr>
            <w:tcW w:type="dxa" w:w="202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8"/>
                <w:szCs w:val="18"/>
              </w:rPr>
              <w:t xml:space="preserve">#GuineaHealth</w:t>
            </w:r>
          </w:p>
        </w:tc>
        <w:tc>
          <w:tcPr>
            <w:tcW w:type="dxa" w:w="202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8"/>
                <w:szCs w:val="18"/>
              </w:rPr>
              <w:t xml:space="preserve">#SRHRAfrica</w:t>
            </w:r>
          </w:p>
        </w:tc>
      </w:tr>
    </w:tbl>
    <w:p>
      <w:pPr>
        <w:spacing w:after="60" w:before="0"/>
      </w:pPr>
      <w:r>
        <w:t xml:space="preserve"/>
      </w:r>
    </w:p>
    <w:p>
      <w:pPr>
        <w:pStyle w:val="Heading2"/>
        <w:spacing w:after="80" w:before="200"/>
      </w:pPr>
      <w:r>
        <w:rPr>
          <w:rFonts w:ascii="Arial" w:cs="Arial" w:eastAsia="Arial" w:hAnsi="Arial"/>
          <w:b/>
          <w:bCs/>
          <w:color w:val="26664A"/>
          <w:sz w:val="24"/>
          <w:szCs w:val="24"/>
        </w:rPr>
        <w:t xml:space="preserve">Appel à abstracts</w:t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26"/>
        <w:gridCol w:w="2526"/>
        <w:gridCol w:w="2527"/>
        <w:gridCol w:w="2527"/>
      </w:tblGrid>
      <w:tr>
        <w:tc>
          <w:tcPr>
            <w:tcW w:type="dxa" w:w="2526"/>
            <w:tcBorders>
              <w:top w:val="single" w:color="D9E021" w:sz="6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20"/>
                <w:szCs w:val="20"/>
              </w:rPr>
              <w:t xml:space="preserve">#AppelÀAbstracts</w:t>
            </w:r>
          </w:p>
        </w:tc>
        <w:tc>
          <w:tcPr>
            <w:tcW w:type="dxa" w:w="2526"/>
            <w:tcBorders>
              <w:top w:val="single" w:color="26664A" w:sz="6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20"/>
                <w:szCs w:val="20"/>
              </w:rPr>
              <w:t xml:space="preserve">#CallForAbstracts</w:t>
            </w:r>
          </w:p>
        </w:tc>
        <w:tc>
          <w:tcPr>
            <w:tcW w:type="dxa" w:w="2527"/>
            <w:tcBorders>
              <w:top w:val="single" w:color="264438" w:sz="6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20"/>
                <w:szCs w:val="20"/>
              </w:rPr>
              <w:t xml:space="preserve">#ACSHRabstracts</w:t>
            </w:r>
          </w:p>
        </w:tc>
        <w:tc>
          <w:tcPr>
            <w:tcW w:type="dxa" w:w="2527"/>
            <w:tcBorders>
              <w:top w:val="single" w:color="D9E021" w:sz="6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7"/>
                <w:szCs w:val="17"/>
              </w:rPr>
              <w:t xml:space="preserve">#SoumettezVotreAbstract</w:t>
            </w:r>
          </w:p>
        </w:tc>
      </w:tr>
    </w:tbl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single" w:color="D9E021" w:sz="10"/>
              <w:bottom w:val="none" w:color="FFFFFF" w:sz="0"/>
              <w:right w:val="none" w:color="FFFFFF" w:sz="0"/>
            </w:tcBorders>
            <w:shd w:fill="F5F7F0" w:val="clear"/>
            <w:tcMar>
              <w:top w:type="dxa" w:w="140"/>
              <w:left w:type="dxa" w:w="220"/>
              <w:bottom w:type="dxa" w:w="140"/>
              <w:right w:type="dxa" w:w="180"/>
            </w:tcMar>
          </w:tcPr>
          <w:p>
            <w:r>
              <w:rPr>
                <w:rFonts w:ascii="Arial" w:cs="Arial" w:eastAsia="Arial" w:hAnsi="Arial"/>
                <w:color w:val="455049"/>
                <w:sz w:val="20"/>
                <w:szCs w:val="20"/>
              </w:rPr>
              <w:t xml:space="preserve">Règle d'or : #ACSHR2026 est obligatoire sur chaque publication. Combiner avec 2 à 4 hashtags secondaires. Max 5 sur LinkedIn, 8–10 sur Instagram. Sur WhatsApp/Telegram (canaux prioritaires des réseaux DSSR francophones), inclure le hashtag dans le texte du message.</w:t>
            </w:r>
          </w:p>
        </w:tc>
      </w:tr>
    </w:tbl>
    <w:p>
      <w:r>
        <w:br w:type="page"/>
      </w:r>
    </w:p>
    <w:p>
      <w:pPr>
        <w:pBdr>
          <w:bottom w:val="single" w:color="D9E021" w:sz="6"/>
        </w:pBdr>
        <w:spacing w:after="60" w:before="280"/>
      </w:pPr>
      <w:r>
        <w:rPr>
          <w:rFonts w:ascii="Arial" w:cs="Arial" w:eastAsia="Arial" w:hAnsi="Arial"/>
          <w:b/>
          <w:bCs/>
          <w:caps/>
          <w:color w:val="26664A"/>
          <w:spacing w:val="120"/>
          <w:sz w:val="17"/>
          <w:szCs w:val="17"/>
        </w:rPr>
        <w:t xml:space="preserve">05 — Formats visuels</w:t>
      </w:r>
    </w:p>
    <w:p>
      <w:pPr>
        <w:pStyle w:val="Heading1"/>
        <w:spacing w:after="100" w:before="60"/>
      </w:pPr>
      <w:r>
        <w:rPr>
          <w:rFonts w:ascii="Arial" w:cs="Arial" w:eastAsia="Arial" w:hAnsi="Arial"/>
          <w:b/>
          <w:bCs/>
          <w:color w:val="1A1F1A"/>
          <w:sz w:val="36"/>
          <w:szCs w:val="36"/>
        </w:rPr>
        <w:t xml:space="preserve">Chaque plateforme, ses dimensions</w:t>
      </w:r>
    </w:p>
    <w:p>
      <w:pPr>
        <w:spacing w:after="80" w:before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455049"/>
          <w:sz w:val="21"/>
          <w:szCs w:val="21"/>
        </w:rPr>
        <w:t xml:space="preserve">Tous les visuels respectent la charte ACSHR 2026 (lime &amp; verte, motif de croix, coups de pinceau) et incluent #ACSHR2026. Typo : Kohinoor Devanagari ou Barlow.</w:t>
      </w:r>
    </w:p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000"/>
        <w:gridCol w:w="4906"/>
      </w:tblGrid>
      <w:tr>
        <w:tc>
          <w:tcPr>
            <w:tcW w:type="dxa" w:w="2200"/>
            <w:tcBorders>
              <w:top w:val="single" w:color="264438" w:sz="4"/>
              <w:left w:val="single" w:color="264438" w:sz="4"/>
              <w:bottom w:val="single" w:color="264438" w:sz="4"/>
              <w:right w:val="single" w:color="264438" w:sz="4"/>
            </w:tcBorders>
            <w:shd w:fill="264438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Plateforme</w:t>
            </w:r>
          </w:p>
        </w:tc>
        <w:tc>
          <w:tcPr>
            <w:tcW w:type="dxa" w:w="3000"/>
            <w:tcBorders>
              <w:top w:val="single" w:color="264438" w:sz="4"/>
              <w:left w:val="single" w:color="264438" w:sz="4"/>
              <w:bottom w:val="single" w:color="264438" w:sz="4"/>
              <w:right w:val="single" w:color="264438" w:sz="4"/>
            </w:tcBorders>
            <w:shd w:fill="264438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Formats (px)</w:t>
            </w:r>
          </w:p>
        </w:tc>
        <w:tc>
          <w:tcPr>
            <w:tcW w:type="dxa" w:w="4906"/>
            <w:tcBorders>
              <w:top w:val="single" w:color="264438" w:sz="4"/>
              <w:left w:val="single" w:color="264438" w:sz="4"/>
              <w:bottom w:val="single" w:color="264438" w:sz="4"/>
              <w:right w:val="single" w:color="264438" w:sz="4"/>
            </w:tcBorders>
            <w:shd w:fill="264438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Notes d'usage</w:t>
            </w:r>
          </w:p>
        </w:tc>
      </w:tr>
      <w:tr>
        <w:tc>
          <w:tcPr>
            <w:tcW w:type="dxa" w:w="22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6664A"/>
                <w:sz w:val="20"/>
                <w:szCs w:val="20"/>
              </w:rPr>
              <w:t xml:space="preserve">Instagram</w:t>
            </w:r>
          </w:p>
        </w:tc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9"/>
                <w:szCs w:val="19"/>
              </w:rPr>
              <w:t xml:space="preserve">1080×1080 · 1080×1350 · 1080×1920 (Story)</w:t>
            </w:r>
          </w:p>
        </w:tc>
        <w:tc>
          <w:tcPr>
            <w:tcW w:type="dxa" w:w="49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55049"/>
                <w:sz w:val="19"/>
                <w:szCs w:val="19"/>
              </w:rPr>
              <w:t xml:space="preserve">Hashtags en commentaire. Stories pour abstracts &amp; direct.</w:t>
            </w:r>
          </w:p>
        </w:tc>
      </w:tr>
      <w:tr>
        <w:tc>
          <w:tcPr>
            <w:tcW w:type="dxa" w:w="22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64438"/>
                <w:sz w:val="20"/>
                <w:szCs w:val="20"/>
              </w:rPr>
              <w:t xml:space="preserve">X (Twitter)</w:t>
            </w:r>
          </w:p>
        </w:tc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9"/>
                <w:szCs w:val="19"/>
              </w:rPr>
              <w:t xml:space="preserve">1600×900 · Bannière 1500×500</w:t>
            </w:r>
          </w:p>
        </w:tc>
        <w:tc>
          <w:tcPr>
            <w:tcW w:type="dxa" w:w="49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55049"/>
                <w:sz w:val="19"/>
                <w:szCs w:val="19"/>
              </w:rPr>
              <w:t xml:space="preserve">#ACSHR2026 dans les 20 premiers caractères.</w:t>
            </w:r>
          </w:p>
        </w:tc>
      </w:tr>
      <w:tr>
        <w:tc>
          <w:tcPr>
            <w:tcW w:type="dxa" w:w="22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6664A"/>
                <w:sz w:val="20"/>
                <w:szCs w:val="20"/>
              </w:rPr>
              <w:t xml:space="preserve">LinkedIn</w:t>
            </w:r>
          </w:p>
        </w:tc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9"/>
                <w:szCs w:val="19"/>
              </w:rPr>
              <w:t xml:space="preserve">1200×628 · 1200×1200</w:t>
            </w:r>
          </w:p>
        </w:tc>
        <w:tc>
          <w:tcPr>
            <w:tcW w:type="dxa" w:w="49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55049"/>
                <w:sz w:val="19"/>
                <w:szCs w:val="19"/>
              </w:rPr>
              <w:t xml:space="preserve">Idéal pour l'appel à abstracts vers les chercheurs.</w:t>
            </w:r>
          </w:p>
        </w:tc>
      </w:tr>
      <w:tr>
        <w:tc>
          <w:tcPr>
            <w:tcW w:type="dxa" w:w="22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6664A"/>
                <w:sz w:val="20"/>
                <w:szCs w:val="20"/>
              </w:rPr>
              <w:t xml:space="preserve">Facebook</w:t>
            </w:r>
          </w:p>
        </w:tc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9"/>
                <w:szCs w:val="19"/>
              </w:rPr>
              <w:t xml:space="preserve">1200×630 · 820×312 (couverture)</w:t>
            </w:r>
          </w:p>
        </w:tc>
        <w:tc>
          <w:tcPr>
            <w:tcW w:type="dxa" w:w="49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55049"/>
                <w:sz w:val="19"/>
                <w:szCs w:val="19"/>
              </w:rPr>
              <w:t xml:space="preserve">Canal prioritaire réseaux francophones Afrique de l'Ouest.</w:t>
            </w:r>
          </w:p>
        </w:tc>
      </w:tr>
      <w:tr>
        <w:tc>
          <w:tcPr>
            <w:tcW w:type="dxa" w:w="22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6664A"/>
                <w:sz w:val="20"/>
                <w:szCs w:val="20"/>
              </w:rPr>
              <w:t xml:space="preserve">WhatsApp / Telegram</w:t>
            </w:r>
          </w:p>
        </w:tc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9"/>
                <w:szCs w:val="19"/>
              </w:rPr>
              <w:t xml:space="preserve">PNG ≤ 500 Ko · 800×800</w:t>
            </w:r>
          </w:p>
        </w:tc>
        <w:tc>
          <w:tcPr>
            <w:tcW w:type="dxa" w:w="49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55049"/>
                <w:sz w:val="19"/>
                <w:szCs w:val="19"/>
              </w:rPr>
              <w:t xml:space="preserve">Canal #1 pour diffuser l'appel à abstracts (réseaux DSSR).</w:t>
            </w:r>
          </w:p>
        </w:tc>
      </w:tr>
      <w:tr>
        <w:tc>
          <w:tcPr>
            <w:tcW w:type="dxa" w:w="22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64438"/>
                <w:sz w:val="20"/>
                <w:szCs w:val="20"/>
              </w:rPr>
              <w:t xml:space="preserve">Email &amp; Newsletter</w:t>
            </w:r>
          </w:p>
        </w:tc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1F1A"/>
                <w:sz w:val="19"/>
                <w:szCs w:val="19"/>
              </w:rPr>
              <w:t xml:space="preserve">Bannière 600 px · 72 dpi</w:t>
            </w:r>
          </w:p>
        </w:tc>
        <w:tc>
          <w:tcPr>
            <w:tcW w:type="dxa" w:w="49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55049"/>
                <w:sz w:val="19"/>
                <w:szCs w:val="19"/>
              </w:rPr>
              <w:t xml:space="preserve">Objet : « ACSHR 2026 » + accroche. CTA vert en haut.</w:t>
            </w:r>
          </w:p>
        </w:tc>
      </w:tr>
    </w:tbl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p>
      <w:pPr>
        <w:pStyle w:val="Heading2"/>
        <w:spacing w:after="80" w:before="200"/>
      </w:pPr>
      <w:r>
        <w:rPr>
          <w:rFonts w:ascii="Arial" w:cs="Arial" w:eastAsia="Arial" w:hAnsi="Arial"/>
          <w:b/>
          <w:bCs/>
          <w:color w:val="26664A"/>
          <w:sz w:val="24"/>
          <w:szCs w:val="24"/>
        </w:rPr>
        <w:t xml:space="preserve">Palette officielle ACSHR 2026</w:t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68"/>
        <w:gridCol w:w="3369"/>
        <w:gridCol w:w="3369"/>
      </w:tblGrid>
      <w:tr>
        <w:tc>
          <w:tcPr>
            <w:tcW w:type="dxa" w:w="336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9E021" w:val="clear"/>
            <w:tcMar>
              <w:top w:type="dxa" w:w="140"/>
              <w:left w:type="dxa" w:w="16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264438"/>
                <w:sz w:val="19"/>
                <w:szCs w:val="19"/>
              </w:rPr>
              <w:t xml:space="preserve">Lime signature</w:t>
            </w:r>
          </w:p>
        </w:tc>
        <w:tc>
          <w:tcPr>
            <w:tcW w:type="dxa" w:w="3369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6664A" w:val="clear"/>
            <w:tcMar>
              <w:top w:type="dxa" w:w="140"/>
              <w:left w:type="dxa" w:w="16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Vert moyen</w:t>
            </w:r>
          </w:p>
        </w:tc>
        <w:tc>
          <w:tcPr>
            <w:tcW w:type="dxa" w:w="3369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64438" w:val="clear"/>
            <w:tcMar>
              <w:top w:type="dxa" w:w="140"/>
              <w:left w:type="dxa" w:w="16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Vert foncé</w:t>
            </w:r>
          </w:p>
        </w:tc>
      </w:tr>
      <w:tr>
        <w:tc>
          <w:tcPr>
            <w:tcW w:type="dxa" w:w="336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7F0" w:val="clear"/>
            <w:tcMar>
              <w:top w:type="dxa" w:w="40"/>
              <w:left w:type="dxa" w:w="160"/>
              <w:bottom w:type="dxa" w:w="100"/>
              <w:right w:type="dxa" w:w="100"/>
            </w:tcMar>
          </w:tcPr>
          <w:p>
            <w:r>
              <w:rPr>
                <w:rFonts w:ascii="Courier New" w:cs="Courier New" w:eastAsia="Courier New" w:hAnsi="Courier New"/>
                <w:color w:val="1A1F1A"/>
                <w:sz w:val="17"/>
                <w:szCs w:val="17"/>
              </w:rPr>
              <w:t xml:space="preserve">#D9E021 · RVB 217,224,33</w:t>
            </w:r>
          </w:p>
        </w:tc>
        <w:tc>
          <w:tcPr>
            <w:tcW w:type="dxa" w:w="3369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7F0" w:val="clear"/>
            <w:tcMar>
              <w:top w:type="dxa" w:w="40"/>
              <w:left w:type="dxa" w:w="160"/>
              <w:bottom w:type="dxa" w:w="100"/>
              <w:right w:type="dxa" w:w="100"/>
            </w:tcMar>
          </w:tcPr>
          <w:p>
            <w:r>
              <w:rPr>
                <w:rFonts w:ascii="Courier New" w:cs="Courier New" w:eastAsia="Courier New" w:hAnsi="Courier New"/>
                <w:color w:val="26664A"/>
                <w:sz w:val="17"/>
                <w:szCs w:val="17"/>
              </w:rPr>
              <w:t xml:space="preserve">#26664A · RVB 38,102,74</w:t>
            </w:r>
          </w:p>
        </w:tc>
        <w:tc>
          <w:tcPr>
            <w:tcW w:type="dxa" w:w="3369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7F0" w:val="clear"/>
            <w:tcMar>
              <w:top w:type="dxa" w:w="40"/>
              <w:left w:type="dxa" w:w="160"/>
              <w:bottom w:type="dxa" w:w="100"/>
              <w:right w:type="dxa" w:w="100"/>
            </w:tcMar>
          </w:tcPr>
          <w:p>
            <w:r>
              <w:rPr>
                <w:rFonts w:ascii="Courier New" w:cs="Courier New" w:eastAsia="Courier New" w:hAnsi="Courier New"/>
                <w:color w:val="264438"/>
                <w:sz w:val="17"/>
                <w:szCs w:val="17"/>
              </w:rPr>
              <w:t xml:space="preserve">#264438 · RVB 38,68,56</w:t>
            </w:r>
          </w:p>
        </w:tc>
      </w:tr>
    </w:tbl>
    <w:p>
      <w:r>
        <w:br w:type="page"/>
      </w:r>
    </w:p>
    <w:p>
      <w:pPr>
        <w:pBdr>
          <w:bottom w:val="single" w:color="D9E021" w:sz="6"/>
        </w:pBdr>
        <w:spacing w:after="60" w:before="280"/>
      </w:pPr>
      <w:r>
        <w:rPr>
          <w:rFonts w:ascii="Arial" w:cs="Arial" w:eastAsia="Arial" w:hAnsi="Arial"/>
          <w:b/>
          <w:bCs/>
          <w:caps/>
          <w:color w:val="26664A"/>
          <w:spacing w:val="120"/>
          <w:sz w:val="17"/>
          <w:szCs w:val="17"/>
        </w:rPr>
        <w:t xml:space="preserve">06 — Stratégie éditoriale</w:t>
      </w:r>
    </w:p>
    <w:p>
      <w:pPr>
        <w:pStyle w:val="Heading1"/>
        <w:spacing w:after="100" w:before="60"/>
      </w:pPr>
      <w:r>
        <w:rPr>
          <w:rFonts w:ascii="Arial" w:cs="Arial" w:eastAsia="Arial" w:hAnsi="Arial"/>
          <w:b/>
          <w:bCs/>
          <w:color w:val="1A1F1A"/>
          <w:sz w:val="36"/>
          <w:szCs w:val="36"/>
        </w:rPr>
        <w:t xml:space="preserve">5 phases, 1 fil conducteur</w:t>
      </w:r>
    </w:p>
    <w:p>
      <w:pPr>
        <w:spacing w:after="80" w:before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455049"/>
          <w:sz w:val="21"/>
          <w:szCs w:val="21"/>
        </w:rPr>
        <w:t xml:space="preserve">Plan aligné sur le rétroplanning officiel : lancement de la vitrine le 22 juin, appel à abstracts en juillet, conférence en septembre.</w:t>
      </w:r>
    </w:p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20"/>
        <w:gridCol w:w="9586"/>
      </w:tblGrid>
      <w:tr>
        <w:tc>
          <w:tcPr>
            <w:tcW w:type="dxa" w:w="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9E021" w:val="clear"/>
            <w:tcMar>
              <w:top w:type="dxa" w:w="160"/>
              <w:left w:type="dxa" w:w="0"/>
              <w:bottom w:type="dxa" w:w="160"/>
              <w:right w:type="dxa" w:w="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264438"/>
                <w:sz w:val="36"/>
                <w:szCs w:val="36"/>
              </w:rPr>
              <w:t xml:space="preserve">1</w:t>
            </w:r>
          </w:p>
        </w:tc>
        <w:tc>
          <w:tcPr>
            <w:tcW w:type="dxa" w:w="9586"/>
            <w:tcBorders>
              <w:top w:val="none" w:color="FFFFFF" w:sz="0"/>
              <w:left w:val="none" w:color="FFFFFF" w:sz="0"/>
              <w:bottom w:val="single" w:color="E4E8E0" w:sz="4"/>
              <w:right w:val="none" w:color="FFFFFF" w:sz="0"/>
            </w:tcBorders>
            <w:tcMar>
              <w:top w:type="dxa" w:w="140"/>
              <w:left w:type="dxa" w:w="200"/>
              <w:bottom w:type="dxa" w:w="140"/>
              <w:right w:type="dxa" w:w="12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aps/>
                <w:color w:val="26664A"/>
                <w:spacing w:val="60"/>
                <w:sz w:val="17"/>
                <w:szCs w:val="17"/>
              </w:rPr>
              <w:t xml:space="preserve">22 juin – juin 2026</w:t>
            </w:r>
          </w:p>
          <w:p>
            <w:pPr>
              <w:spacing w:after="50"/>
            </w:pPr>
            <w:r>
              <w:rPr>
                <w:rFonts w:ascii="Arial" w:cs="Arial" w:eastAsia="Arial" w:hAnsi="Arial"/>
                <w:b/>
                <w:bCs/>
                <w:color w:val="1A1F1A"/>
                <w:sz w:val="22"/>
                <w:szCs w:val="22"/>
              </w:rPr>
              <w:t xml:space="preserve">LANCEMENT DE LA VITRINE</w:t>
            </w:r>
          </w:p>
          <w:p>
            <w:r>
              <w:rPr>
                <w:rFonts w:ascii="Arial" w:cs="Arial" w:eastAsia="Arial" w:hAnsi="Arial"/>
                <w:color w:val="455049"/>
                <w:sz w:val="20"/>
                <w:szCs w:val="20"/>
              </w:rPr>
              <w:t xml:space="preserve">Mise en ligne du site et annonce coordonnée COTECH. Thread X, post LinkedIn, broadcast WhatsApp. Ouverture des pré-inscriptions (30 juin).</w:t>
            </w:r>
          </w:p>
        </w:tc>
      </w:tr>
      <w:tr>
        <w:tc>
          <w:tcPr>
            <w:tcW w:type="dxa" w:w="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6664A" w:val="clear"/>
            <w:tcMar>
              <w:top w:type="dxa" w:w="160"/>
              <w:left w:type="dxa" w:w="0"/>
              <w:bottom w:type="dxa" w:w="160"/>
              <w:right w:type="dxa" w:w="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2</w:t>
            </w:r>
          </w:p>
        </w:tc>
        <w:tc>
          <w:tcPr>
            <w:tcW w:type="dxa" w:w="9586"/>
            <w:tcBorders>
              <w:top w:val="none" w:color="FFFFFF" w:sz="0"/>
              <w:left w:val="none" w:color="FFFFFF" w:sz="0"/>
              <w:bottom w:val="single" w:color="E4E8E0" w:sz="4"/>
              <w:right w:val="none" w:color="FFFFFF" w:sz="0"/>
            </w:tcBorders>
            <w:tcMar>
              <w:top w:type="dxa" w:w="140"/>
              <w:left w:type="dxa" w:w="200"/>
              <w:bottom w:type="dxa" w:w="140"/>
              <w:right w:type="dxa" w:w="12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aps/>
                <w:color w:val="26664A"/>
                <w:spacing w:val="60"/>
                <w:sz w:val="17"/>
                <w:szCs w:val="17"/>
              </w:rPr>
              <w:t xml:space="preserve">2 juillet – 1er août 2026</w:t>
            </w:r>
          </w:p>
          <w:p>
            <w:pPr>
              <w:spacing w:after="50"/>
            </w:pPr>
            <w:r>
              <w:rPr>
                <w:rFonts w:ascii="Arial" w:cs="Arial" w:eastAsia="Arial" w:hAnsi="Arial"/>
                <w:b/>
                <w:bCs/>
                <w:color w:val="1A1F1A"/>
                <w:sz w:val="22"/>
                <w:szCs w:val="22"/>
              </w:rPr>
              <w:t xml:space="preserve">APPEL À ABSTRACTS</w:t>
            </w:r>
          </w:p>
          <w:p>
            <w:r>
              <w:rPr>
                <w:rFonts w:ascii="Arial" w:cs="Arial" w:eastAsia="Arial" w:hAnsi="Arial"/>
                <w:color w:val="455049"/>
                <w:sz w:val="20"/>
                <w:szCs w:val="20"/>
              </w:rPr>
              <w:t xml:space="preserve">Phase intensive : lancement (2 juil.), contenus sur les 5 sous-thématiques, relances hebdomadaires, compte à rebours vers le 1er août. Cibler chercheurs, OSC et jeunes.</w:t>
            </w:r>
          </w:p>
        </w:tc>
      </w:tr>
      <w:tr>
        <w:tc>
          <w:tcPr>
            <w:tcW w:type="dxa" w:w="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64438" w:val="clear"/>
            <w:tcMar>
              <w:top w:type="dxa" w:w="160"/>
              <w:left w:type="dxa" w:w="0"/>
              <w:bottom w:type="dxa" w:w="160"/>
              <w:right w:type="dxa" w:w="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3</w:t>
            </w:r>
          </w:p>
        </w:tc>
        <w:tc>
          <w:tcPr>
            <w:tcW w:type="dxa" w:w="9586"/>
            <w:tcBorders>
              <w:top w:val="none" w:color="FFFFFF" w:sz="0"/>
              <w:left w:val="none" w:color="FFFFFF" w:sz="0"/>
              <w:bottom w:val="single" w:color="E4E8E0" w:sz="4"/>
              <w:right w:val="none" w:color="FFFFFF" w:sz="0"/>
            </w:tcBorders>
            <w:tcMar>
              <w:top w:type="dxa" w:w="140"/>
              <w:left w:type="dxa" w:w="200"/>
              <w:bottom w:type="dxa" w:w="140"/>
              <w:right w:type="dxa" w:w="12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aps/>
                <w:color w:val="26664A"/>
                <w:spacing w:val="60"/>
                <w:sz w:val="17"/>
                <w:szCs w:val="17"/>
              </w:rPr>
              <w:t xml:space="preserve">Août 2026</w:t>
            </w:r>
          </w:p>
          <w:p>
            <w:pPr>
              <w:spacing w:after="50"/>
            </w:pPr>
            <w:r>
              <w:rPr>
                <w:rFonts w:ascii="Arial" w:cs="Arial" w:eastAsia="Arial" w:hAnsi="Arial"/>
                <w:b/>
                <w:bCs/>
                <w:color w:val="1A1F1A"/>
                <w:sz w:val="22"/>
                <w:szCs w:val="22"/>
              </w:rPr>
              <w:t xml:space="preserve">CONFIRMATION &amp; MOBILISATION</w:t>
            </w:r>
          </w:p>
          <w:p>
            <w:r>
              <w:rPr>
                <w:rFonts w:ascii="Arial" w:cs="Arial" w:eastAsia="Arial" w:hAnsi="Arial"/>
                <w:color w:val="455049"/>
                <w:sz w:val="20"/>
                <w:szCs w:val="20"/>
              </w:rPr>
              <w:t xml:space="preserve">Résultats des abstracts (10 août), retours d'inscription (5 août), agenda disponible, premiers intervenants confirmés, infos pratiques Conakry.</w:t>
            </w:r>
          </w:p>
        </w:tc>
      </w:tr>
      <w:tr>
        <w:tc>
          <w:tcPr>
            <w:tcW w:type="dxa" w:w="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6664A" w:val="clear"/>
            <w:tcMar>
              <w:top w:type="dxa" w:w="160"/>
              <w:left w:type="dxa" w:w="0"/>
              <w:bottom w:type="dxa" w:w="160"/>
              <w:right w:type="dxa" w:w="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4</w:t>
            </w:r>
          </w:p>
        </w:tc>
        <w:tc>
          <w:tcPr>
            <w:tcW w:type="dxa" w:w="9586"/>
            <w:tcBorders>
              <w:top w:val="none" w:color="FFFFFF" w:sz="0"/>
              <w:left w:val="none" w:color="FFFFFF" w:sz="0"/>
              <w:bottom w:val="single" w:color="E4E8E0" w:sz="4"/>
              <w:right w:val="none" w:color="FFFFFF" w:sz="0"/>
            </w:tcBorders>
            <w:tcMar>
              <w:top w:type="dxa" w:w="140"/>
              <w:left w:type="dxa" w:w="200"/>
              <w:bottom w:type="dxa" w:w="140"/>
              <w:right w:type="dxa" w:w="12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aps/>
                <w:color w:val="26664A"/>
                <w:spacing w:val="60"/>
                <w:sz w:val="17"/>
                <w:szCs w:val="17"/>
              </w:rPr>
              <w:t xml:space="preserve">2 – 5 septembre 2026</w:t>
            </w:r>
          </w:p>
          <w:p>
            <w:pPr>
              <w:spacing w:after="50"/>
            </w:pPr>
            <w:r>
              <w:rPr>
                <w:rFonts w:ascii="Arial" w:cs="Arial" w:eastAsia="Arial" w:hAnsi="Arial"/>
                <w:b/>
                <w:bCs/>
                <w:color w:val="1A1F1A"/>
                <w:sz w:val="22"/>
                <w:szCs w:val="22"/>
              </w:rPr>
              <w:t xml:space="preserve">EN DIRECT</w:t>
            </w:r>
          </w:p>
          <w:p>
            <w:r>
              <w:rPr>
                <w:rFonts w:ascii="Arial" w:cs="Arial" w:eastAsia="Arial" w:hAnsi="Arial"/>
                <w:color w:val="455049"/>
                <w:sz w:val="20"/>
                <w:szCs w:val="20"/>
              </w:rPr>
              <w:t xml:space="preserve">Live-tweeting des plénières, citations en temps réel, photos/reels quotidiens, stories. Social media officer dédié·e sur place.</w:t>
            </w:r>
          </w:p>
        </w:tc>
      </w:tr>
      <w:tr>
        <w:tc>
          <w:tcPr>
            <w:tcW w:type="dxa" w:w="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64438" w:val="clear"/>
            <w:tcMar>
              <w:top w:type="dxa" w:w="160"/>
              <w:left w:type="dxa" w:w="0"/>
              <w:bottom w:type="dxa" w:w="160"/>
              <w:right w:type="dxa" w:w="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5</w:t>
            </w:r>
          </w:p>
        </w:tc>
        <w:tc>
          <w:tcPr>
            <w:tcW w:type="dxa" w:w="9586"/>
            <w:tcBorders>
              <w:top w:val="none" w:color="FFFFFF" w:sz="0"/>
              <w:left w:val="none" w:color="FFFFFF" w:sz="0"/>
              <w:bottom w:val="single" w:color="E4E8E0" w:sz="4"/>
              <w:right w:val="none" w:color="FFFFFF" w:sz="0"/>
            </w:tcBorders>
            <w:tcMar>
              <w:top w:type="dxa" w:w="140"/>
              <w:left w:type="dxa" w:w="200"/>
              <w:bottom w:type="dxa" w:w="140"/>
              <w:right w:type="dxa" w:w="12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caps/>
                <w:color w:val="26664A"/>
                <w:spacing w:val="60"/>
                <w:sz w:val="17"/>
                <w:szCs w:val="17"/>
              </w:rPr>
              <w:t xml:space="preserve">Septembre – Octobre 2026</w:t>
            </w:r>
          </w:p>
          <w:p>
            <w:pPr>
              <w:spacing w:after="50"/>
            </w:pPr>
            <w:r>
              <w:rPr>
                <w:rFonts w:ascii="Arial" w:cs="Arial" w:eastAsia="Arial" w:hAnsi="Arial"/>
                <w:b/>
                <w:bCs/>
                <w:color w:val="1A1F1A"/>
                <w:sz w:val="22"/>
                <w:szCs w:val="22"/>
              </w:rPr>
              <w:t xml:space="preserve">POST-CONFÉRENCE</w:t>
            </w:r>
          </w:p>
          <w:p>
            <w:r>
              <w:rPr>
                <w:rFonts w:ascii="Arial" w:cs="Arial" w:eastAsia="Arial" w:hAnsi="Arial"/>
                <w:color w:val="455049"/>
                <w:sz w:val="20"/>
                <w:szCs w:val="20"/>
              </w:rPr>
              <w:t xml:space="preserve">Rapport scientifique, note de recommandations, plan d'action régional, best-of photos/vidéos, remerciements, bilan chiffré.</w:t>
            </w:r>
          </w:p>
        </w:tc>
      </w:tr>
    </w:tbl>
    <w:p>
      <w:r>
        <w:br w:type="page"/>
      </w:r>
    </w:p>
    <w:p>
      <w:pPr>
        <w:pBdr>
          <w:bottom w:val="single" w:color="D9E021" w:sz="6"/>
        </w:pBdr>
        <w:spacing w:after="60" w:before="280"/>
      </w:pPr>
      <w:r>
        <w:rPr>
          <w:rFonts w:ascii="Arial" w:cs="Arial" w:eastAsia="Arial" w:hAnsi="Arial"/>
          <w:b/>
          <w:bCs/>
          <w:caps/>
          <w:color w:val="26664A"/>
          <w:spacing w:val="120"/>
          <w:sz w:val="17"/>
          <w:szCs w:val="17"/>
        </w:rPr>
        <w:t xml:space="preserve">07 — Kit presse</w:t>
      </w:r>
    </w:p>
    <w:p>
      <w:pPr>
        <w:pStyle w:val="Heading1"/>
        <w:spacing w:after="100" w:before="60"/>
      </w:pPr>
      <w:r>
        <w:rPr>
          <w:rFonts w:ascii="Arial" w:cs="Arial" w:eastAsia="Arial" w:hAnsi="Arial"/>
          <w:b/>
          <w:bCs/>
          <w:color w:val="1A1F1A"/>
          <w:sz w:val="36"/>
          <w:szCs w:val="36"/>
        </w:rPr>
        <w:t xml:space="preserve">Ressources pour les médias</w:t>
      </w:r>
    </w:p>
    <w:p>
      <w:pPr>
        <w:spacing w:after="80" w:before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455049"/>
          <w:sz w:val="21"/>
          <w:szCs w:val="21"/>
        </w:rPr>
        <w:t xml:space="preserve">Pour les journalistes couvrant l'ACSHR 2026. Contact : sponsoring@acshr2026.org ou cecile.yougbare@medecinsdumonde.net (Présidente COTECH).</w:t>
      </w:r>
    </w:p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p>
      <w:pPr>
        <w:pStyle w:val="Heading2"/>
        <w:spacing w:after="80" w:before="200"/>
      </w:pPr>
      <w:r>
        <w:rPr>
          <w:rFonts w:ascii="Arial" w:cs="Arial" w:eastAsia="Arial" w:hAnsi="Arial"/>
          <w:b/>
          <w:bCs/>
          <w:color w:val="26664A"/>
          <w:sz w:val="24"/>
          <w:szCs w:val="24"/>
        </w:rPr>
        <w:t xml:space="preserve">Accroche officielle</w:t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single" w:color="26664A" w:sz="8"/>
              <w:left w:val="single" w:color="26664A" w:sz="8"/>
              <w:bottom w:val="single" w:color="E4E8E0" w:sz="4"/>
              <w:right w:val="single" w:color="E4E8E0" w:sz="4"/>
            </w:tcBorders>
            <w:shd w:fill="FFFFFF" w:val="clear"/>
            <w:tcMar>
              <w:top w:type="dxa" w:w="160"/>
              <w:left w:type="dxa" w:w="200"/>
              <w:bottom w:type="dxa" w:w="16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CONAKRY, [date] — La 12ème Conférence Africaine sur la Santé et les Droits Sexuels (ACSHR 2026) se tiendra à Conakry, en Guinée, du 2 au 5 septembre 2026, sous la présidence de la Ministre de la Santé et de l'Hygiène Publique de la République de Guinée, autour du thème « Santé et Droits Sexuels et Reproductifs des adolescent·e·s et des jeunes en Afrique face aux crises multiformes ».</w:t>
            </w:r>
          </w:p>
          <w:p>
            <w:r>
              <w:rPr>
                <w:rFonts w:ascii="Arial" w:cs="Arial" w:eastAsia="Arial" w:hAnsi="Arial"/>
                <w:color w:val="1A1F1A"/>
                <w:sz w:val="21"/>
                <w:szCs w:val="21"/>
              </w:rPr>
              <w:t xml:space="preserve">Portée par un Comité Technique Régional présidé par Médecins du Monde et un Comité National d'Organisation co-piloté par TWIN Guinée et Nafa Health Guinée, la conférence réunira société civile, gouvernements, chercheurs, agences des Nations Unies, bailleurs et jeunes de tout le continent.</w:t>
            </w:r>
          </w:p>
        </w:tc>
      </w:tr>
    </w:tbl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p>
      <w:pPr>
        <w:pStyle w:val="Heading2"/>
        <w:spacing w:after="80" w:before="200"/>
      </w:pPr>
      <w:r>
        <w:rPr>
          <w:rFonts w:ascii="Arial" w:cs="Arial" w:eastAsia="Arial" w:hAnsi="Arial"/>
          <w:b/>
          <w:bCs/>
          <w:color w:val="26664A"/>
          <w:sz w:val="24"/>
          <w:szCs w:val="24"/>
        </w:rPr>
        <w:t xml:space="preserve">Citation porte-parole — FR</w:t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106"/>
      </w:tblGrid>
      <w:tr>
        <w:tc>
          <w:tcPr>
            <w:tcBorders>
              <w:top w:val="none" w:color="FFFFFF" w:sz="0"/>
              <w:left w:val="single" w:color="D9E021" w:sz="10"/>
              <w:bottom w:val="none" w:color="FFFFFF" w:sz="0"/>
              <w:right w:val="none" w:color="FFFFFF" w:sz="0"/>
            </w:tcBorders>
            <w:shd w:fill="F5F7F0" w:val="clear"/>
            <w:tcMar>
              <w:top w:type="dxa" w:w="140"/>
              <w:left w:type="dxa" w:w="220"/>
              <w:bottom w:type="dxa" w:w="140"/>
              <w:right w:type="dxa" w:w="16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i/>
                <w:iCs/>
                <w:color w:val="1A1F1A"/>
                <w:sz w:val="22"/>
                <w:szCs w:val="22"/>
              </w:rPr>
              <w:t xml:space="preserve">« Dans un contexte marqué par le recul des financements, la montée des politiques anti-droits et anti-genre et la multiplication des crises humanitaires, l'ACSHR 2026 n'est pas une conférence de plus : c'est un espace stratégique où les acteurs africains convergent pour protéger les acquis et bâtir un plan d'action régional pour les droits sexuels. »</w:t>
            </w:r>
          </w:p>
          <w:p>
            <w:r>
              <w:rPr>
                <w:rFonts w:ascii="Arial" w:cs="Arial" w:eastAsia="Arial" w:hAnsi="Arial"/>
                <w:i/>
                <w:iCs/>
                <w:color w:val="455049"/>
                <w:sz w:val="19"/>
                <w:szCs w:val="19"/>
              </w:rPr>
              <w:t xml:space="preserve">— [Nom, Titre], [Organisation] — À attribuer</w:t>
            </w:r>
          </w:p>
        </w:tc>
      </w:tr>
    </w:tbl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p>
      <w:pPr>
        <w:pStyle w:val="Heading2"/>
        <w:spacing w:after="80" w:before="200"/>
      </w:pPr>
      <w:r>
        <w:rPr>
          <w:rFonts w:ascii="Arial" w:cs="Arial" w:eastAsia="Arial" w:hAnsi="Arial"/>
          <w:b/>
          <w:bCs/>
          <w:color w:val="26664A"/>
          <w:sz w:val="24"/>
          <w:szCs w:val="24"/>
        </w:rPr>
        <w:t xml:space="preserve">Fiche signalétique</w:t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7106"/>
      </w:tblGrid>
      <w:tr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Nom</w:t>
            </w:r>
          </w:p>
        </w:tc>
        <w:tc>
          <w:tcPr>
            <w:tcW w:type="dxa" w:w="71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55049"/>
                <w:sz w:val="19"/>
                <w:szCs w:val="19"/>
              </w:rPr>
              <w:t xml:space="preserve">12ème Conférence Africaine sur la Santé et les Droits Sexuels (ACSHR 2026)</w:t>
            </w:r>
          </w:p>
        </w:tc>
      </w:tr>
      <w:tr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Dates</w:t>
            </w:r>
          </w:p>
        </w:tc>
        <w:tc>
          <w:tcPr>
            <w:tcW w:type="dxa" w:w="71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55049"/>
                <w:sz w:val="19"/>
                <w:szCs w:val="19"/>
              </w:rPr>
              <w:t xml:space="preserve">2 au 5 septembre 2026 (pré-conférence 1 jour + conférence principale 3 jours)</w:t>
            </w:r>
          </w:p>
        </w:tc>
      </w:tr>
      <w:tr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Lieu</w:t>
            </w:r>
          </w:p>
        </w:tc>
        <w:tc>
          <w:tcPr>
            <w:tcW w:type="dxa" w:w="71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55049"/>
                <w:sz w:val="19"/>
                <w:szCs w:val="19"/>
              </w:rPr>
              <w:t xml:space="preserve">Conakry, République de Guinée</w:t>
            </w:r>
          </w:p>
        </w:tc>
      </w:tr>
      <w:tr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Présidence</w:t>
            </w:r>
          </w:p>
        </w:tc>
        <w:tc>
          <w:tcPr>
            <w:tcW w:type="dxa" w:w="71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55049"/>
                <w:sz w:val="19"/>
                <w:szCs w:val="19"/>
              </w:rPr>
              <w:t xml:space="preserve">Ministre de la Santé et de l'Hygiène Publique de Guinée</w:t>
            </w:r>
          </w:p>
        </w:tc>
      </w:tr>
      <w:tr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Présidence COTECH</w:t>
            </w:r>
          </w:p>
        </w:tc>
        <w:tc>
          <w:tcPr>
            <w:tcW w:type="dxa" w:w="71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55049"/>
                <w:sz w:val="19"/>
                <w:szCs w:val="19"/>
              </w:rPr>
              <w:t xml:space="preserve">Médecins du Monde</w:t>
            </w:r>
          </w:p>
        </w:tc>
      </w:tr>
      <w:tr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CNO</w:t>
            </w:r>
          </w:p>
        </w:tc>
        <w:tc>
          <w:tcPr>
            <w:tcW w:type="dxa" w:w="71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55049"/>
                <w:sz w:val="19"/>
                <w:szCs w:val="19"/>
              </w:rPr>
              <w:t xml:space="preserve">TWIN Guinée &amp; Nafa Health Guinée</w:t>
            </w:r>
          </w:p>
        </w:tc>
      </w:tr>
      <w:tr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Langues</w:t>
            </w:r>
          </w:p>
        </w:tc>
        <w:tc>
          <w:tcPr>
            <w:tcW w:type="dxa" w:w="71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55049"/>
                <w:sz w:val="19"/>
                <w:szCs w:val="19"/>
              </w:rPr>
              <w:t xml:space="preserve">Français et Anglais</w:t>
            </w:r>
          </w:p>
        </w:tc>
      </w:tr>
      <w:tr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Site web</w:t>
            </w:r>
          </w:p>
        </w:tc>
        <w:tc>
          <w:tcPr>
            <w:tcW w:type="dxa" w:w="71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6664A"/>
                <w:sz w:val="19"/>
                <w:szCs w:val="19"/>
              </w:rPr>
              <w:t xml:space="preserve">acshr2026.org</w:t>
            </w:r>
          </w:p>
        </w:tc>
      </w:tr>
      <w:tr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Hashtag</w:t>
            </w:r>
          </w:p>
        </w:tc>
        <w:tc>
          <w:tcPr>
            <w:tcW w:type="dxa" w:w="71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6664A"/>
                <w:sz w:val="19"/>
                <w:szCs w:val="19"/>
              </w:rPr>
              <w:t xml:space="preserve">#ACSHR2026</w:t>
            </w:r>
          </w:p>
        </w:tc>
      </w:tr>
      <w:tr>
        <w:tc>
          <w:tcPr>
            <w:tcW w:type="dxa" w:w="3000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5F7F0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A1F1A"/>
                <w:sz w:val="20"/>
                <w:szCs w:val="20"/>
              </w:rPr>
              <w:t xml:space="preserve">Contact</w:t>
            </w:r>
          </w:p>
        </w:tc>
        <w:tc>
          <w:tcPr>
            <w:tcW w:type="dxa" w:w="7106"/>
            <w:tcBorders>
              <w:top w:val="single" w:color="E4E8E0" w:sz="2"/>
              <w:left w:val="single" w:color="E4E8E0" w:sz="2"/>
              <w:bottom w:val="single" w:color="E4E8E0" w:sz="2"/>
              <w:right w:val="single" w:color="E4E8E0" w:sz="2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55049"/>
                <w:sz w:val="19"/>
                <w:szCs w:val="19"/>
              </w:rPr>
              <w:t xml:space="preserve">sponsoring@acshr2026.org</w:t>
            </w:r>
          </w:p>
        </w:tc>
      </w:tr>
    </w:tbl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p>
      <w:pPr>
        <w:pStyle w:val="Heading2"/>
        <w:spacing w:after="80" w:before="200"/>
      </w:pPr>
      <w:r>
        <w:rPr>
          <w:rFonts w:ascii="Arial" w:cs="Arial" w:eastAsia="Arial" w:hAnsi="Arial"/>
          <w:b/>
          <w:bCs/>
          <w:color w:val="26664A"/>
          <w:sz w:val="24"/>
          <w:szCs w:val="24"/>
        </w:rPr>
        <w:t xml:space="preserve">Angles de couverture suggérés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455049"/>
          <w:sz w:val="21"/>
          <w:szCs w:val="21"/>
        </w:rPr>
        <w:t xml:space="preserve">Le financement des DSSR en Afrique : une crise dans la crise — retrait des bailleurs, ressources domestiques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455049"/>
          <w:sz w:val="21"/>
          <w:szCs w:val="21"/>
        </w:rPr>
        <w:t xml:space="preserve">La montée des mouvements anti-droits et anti-genre en Afrique — reculs normatifs, résistance des OSC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455049"/>
          <w:sz w:val="21"/>
          <w:szCs w:val="21"/>
        </w:rPr>
        <w:t xml:space="preserve">Les violences basées sur le genre au cœur de l'agenda — nouvelle sous-thématique de la 12ème édition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455049"/>
          <w:sz w:val="21"/>
          <w:szCs w:val="21"/>
        </w:rPr>
        <w:t xml:space="preserve">La Guinée hôte : contexte national DSSR — engagement de l'État, rôle du ministère de la Santé</w:t>
      </w:r>
    </w:p>
    <w:p>
      <w:r>
        <w:br w:type="page"/>
      </w:r>
    </w:p>
    <w:p>
      <w:pPr>
        <w:pBdr>
          <w:bottom w:val="single" w:color="D9E021" w:sz="6"/>
        </w:pBdr>
        <w:spacing w:after="60" w:before="280"/>
      </w:pPr>
      <w:r>
        <w:rPr>
          <w:rFonts w:ascii="Arial" w:cs="Arial" w:eastAsia="Arial" w:hAnsi="Arial"/>
          <w:b/>
          <w:bCs/>
          <w:caps/>
          <w:color w:val="26664A"/>
          <w:spacing w:val="120"/>
          <w:sz w:val="17"/>
          <w:szCs w:val="17"/>
        </w:rPr>
        <w:t xml:space="preserve">08 — Charte graphique</w:t>
      </w:r>
    </w:p>
    <w:p>
      <w:pPr>
        <w:pStyle w:val="Heading1"/>
        <w:spacing w:after="100" w:before="60"/>
      </w:pPr>
      <w:r>
        <w:rPr>
          <w:rFonts w:ascii="Arial" w:cs="Arial" w:eastAsia="Arial" w:hAnsi="Arial"/>
          <w:b/>
          <w:bCs/>
          <w:color w:val="1A1F1A"/>
          <w:sz w:val="36"/>
          <w:szCs w:val="36"/>
        </w:rPr>
        <w:t xml:space="preserve">Règles d'usage de l'identité</w:t>
      </w:r>
    </w:p>
    <w:p>
      <w:pPr>
        <w:spacing w:after="80" w:before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455049"/>
          <w:sz w:val="21"/>
          <w:szCs w:val="21"/>
        </w:rPr>
        <w:t xml:space="preserve">À appliquer sur tous les supports produits par les partenaires, membres du COTECH, du CNO et ambassadeurs·drices.</w:t>
      </w:r>
    </w:p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p>
      <w:pPr>
        <w:pStyle w:val="Heading2"/>
        <w:spacing w:after="80" w:before="200"/>
      </w:pPr>
      <w:r>
        <w:rPr>
          <w:rFonts w:ascii="Arial" w:cs="Arial" w:eastAsia="Arial" w:hAnsi="Arial"/>
          <w:b/>
          <w:bCs/>
          <w:color w:val="26664A"/>
          <w:sz w:val="24"/>
          <w:szCs w:val="24"/>
        </w:rPr>
        <w:t xml:space="preserve">À NE PAS FAIRE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455049"/>
          <w:sz w:val="21"/>
          <w:szCs w:val="21"/>
        </w:rPr>
        <w:t xml:space="preserve">Ne jamais utiliser de couleurs hors palette (rouge, bleu, violet…) sur les supports officiels ACSHR 2026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455049"/>
          <w:sz w:val="21"/>
          <w:szCs w:val="21"/>
        </w:rPr>
        <w:t xml:space="preserve">Ne pas déformer ni recoloriser le logo ACSHR — utiliser uniquement les versions officielles fournies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455049"/>
          <w:sz w:val="21"/>
          <w:szCs w:val="21"/>
        </w:rPr>
        <w:t xml:space="preserve">Attention à l'acronyme : le nom officiel est ACSHR (ne pas écrire ASCHR ni ACSRHR)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455049"/>
          <w:sz w:val="21"/>
          <w:szCs w:val="21"/>
        </w:rPr>
        <w:t xml:space="preserve">Ne pas publier de contenu lié à la conférence sans le hashtag #ACSHR2026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455049"/>
          <w:sz w:val="21"/>
          <w:szCs w:val="21"/>
        </w:rPr>
        <w:t xml:space="preserve">Respecter les éléments signature : motif de croix (+) et coups de pinceau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455049"/>
          <w:sz w:val="21"/>
          <w:szCs w:val="21"/>
        </w:rPr>
        <w:t xml:space="preserve">Ne pas utiliser de stock photos génériques — privilégier les images de terrain africaines réelles</w:t>
      </w:r>
    </w:p>
    <w:p>
      <w:pPr>
        <w:spacing w:after="60" w:before="0"/>
      </w:pPr>
      <w:r>
        <w:t xml:space="preserve"/>
      </w:r>
    </w:p>
    <w:p>
      <w:pPr>
        <w:spacing w:after="60" w:before="0"/>
      </w:pPr>
      <w: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68"/>
        <w:gridCol w:w="3369"/>
        <w:gridCol w:w="3369"/>
      </w:tblGrid>
      <w:tr>
        <w:tc>
          <w:tcPr>
            <w:tcW w:type="dxa" w:w="336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9E021" w:val="clear"/>
            <w:tcMar>
              <w:top w:type="dxa" w:w="180"/>
              <w:left w:type="dxa" w:w="200"/>
              <w:bottom w:type="dxa" w:w="180"/>
              <w:right w:type="dxa" w:w="16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b/>
                <w:bCs/>
                <w:caps/>
                <w:color w:val="264438"/>
                <w:spacing w:val="60"/>
                <w:sz w:val="17"/>
                <w:szCs w:val="17"/>
              </w:rPr>
              <w:t xml:space="preserve">Site officiel</w:t>
            </w:r>
          </w:p>
          <w:p>
            <w:r>
              <w:rPr>
                <w:rFonts w:ascii="Arial" w:cs="Arial" w:eastAsia="Arial" w:hAnsi="Arial"/>
                <w:b/>
                <w:bCs/>
                <w:color w:val="264438"/>
                <w:sz w:val="19"/>
                <w:szCs w:val="19"/>
              </w:rPr>
              <w:t xml:space="preserve">acshr2026.org</w:t>
            </w:r>
          </w:p>
        </w:tc>
        <w:tc>
          <w:tcPr>
            <w:tcW w:type="dxa" w:w="3369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6664A" w:val="clear"/>
            <w:tcMar>
              <w:top w:type="dxa" w:w="180"/>
              <w:left w:type="dxa" w:w="200"/>
              <w:bottom w:type="dxa" w:w="180"/>
              <w:right w:type="dxa" w:w="16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b/>
                <w:bCs/>
                <w:caps/>
                <w:color w:val="A8C0B0"/>
                <w:spacing w:val="60"/>
                <w:sz w:val="17"/>
                <w:szCs w:val="17"/>
              </w:rPr>
              <w:t xml:space="preserve">Contact / Sponsoring</w:t>
            </w:r>
          </w:p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sponsoring@acshr2026.org</w:t>
            </w:r>
          </w:p>
        </w:tc>
        <w:tc>
          <w:tcPr>
            <w:tcW w:type="dxa" w:w="3369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64438" w:val="clear"/>
            <w:tcMar>
              <w:top w:type="dxa" w:w="180"/>
              <w:left w:type="dxa" w:w="200"/>
              <w:bottom w:type="dxa" w:w="180"/>
              <w:right w:type="dxa" w:w="160"/>
            </w:tcMar>
          </w:tcPr>
          <w:p>
            <w:pPr>
              <w:spacing w:after="40"/>
            </w:pPr>
            <w:r>
              <w:rPr>
                <w:rFonts w:ascii="Arial" w:cs="Arial" w:eastAsia="Arial" w:hAnsi="Arial"/>
                <w:b/>
                <w:bCs/>
                <w:caps/>
                <w:color w:val="A8C0B0"/>
                <w:spacing w:val="60"/>
                <w:sz w:val="17"/>
                <w:szCs w:val="17"/>
              </w:rPr>
              <w:t xml:space="preserve">Hashtag officiel</w:t>
            </w:r>
          </w:p>
          <w:p>
            <w:r>
              <w:rPr>
                <w:rFonts w:ascii="Arial" w:cs="Arial" w:eastAsia="Arial" w:hAnsi="Arial"/>
                <w:b/>
                <w:bCs/>
                <w:color w:val="D9E021"/>
                <w:sz w:val="19"/>
                <w:szCs w:val="19"/>
              </w:rPr>
              <w:t xml:space="preserve">#ACSHR2026</w:t>
            </w:r>
          </w:p>
        </w:tc>
      </w:tr>
    </w:tbl>
    <w:sectPr>
      <w:headerReference w:type="default" r:id="rId7"/>
      <w:footerReference w:type="default" r:id="rId8"/>
      <w:pgSz w:w="11906" w:h="16838" w:orient="portrait"/>
      <w:pgMar w:top="900" w:right="900" w:bottom="900" w:left="9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E4E8E0" w:sz="4"/>
      </w:pBdr>
      <w:spacing w:before="60"/>
      <w:jc w:val="center"/>
    </w:pPr>
    <w:r>
      <w:rPr>
        <w:rFonts w:ascii="Arial" w:cs="Arial" w:eastAsia="Arial" w:hAnsi="Arial"/>
        <w:color w:val="455049"/>
        <w:sz w:val="15"/>
        <w:szCs w:val="15"/>
      </w:rPr>
      <w:t xml:space="preserve">ACSHR 2026 · Conférence Africaine sur la Santé et les Droits Sexuels · Conakry, Guinée · 2–5 septembre 2026  · p. </w:t>
    </w:r>
    <w:r>
      <w:rPr>
        <w:rFonts w:ascii="Arial" w:cs="Arial" w:eastAsia="Arial" w:hAnsi="Arial"/>
        <w:color w:val="455049"/>
        <w:sz w:val="15"/>
        <w:szCs w:val="15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0106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280"/>
      <w:gridCol w:w="280"/>
      <w:gridCol w:w="280"/>
      <w:gridCol w:w="9266"/>
    </w:tblGrid>
    <w:tr>
      <w:tc>
        <w:tcPr>
          <w:tcW w:type="dxa" w:w="280"/>
          <w:tcBorders>
            <w:top w:val="none" w:color="FFFFFF" w:sz="0"/>
            <w:left w:val="none" w:color="FFFFFF" w:sz="0"/>
            <w:bottom w:val="none" w:color="FFFFFF" w:sz="0"/>
            <w:right w:val="none" w:color="FFFFFF" w:sz="0"/>
          </w:tcBorders>
          <w:shd w:fill="D9E021" w:val="clear"/>
        </w:tcPr>
        <w:p>
          <w:r>
            <w:t xml:space="preserve"/>
          </w:r>
        </w:p>
      </w:tc>
      <w:tc>
        <w:tcPr>
          <w:tcW w:type="dxa" w:w="280"/>
          <w:tcBorders>
            <w:top w:val="none" w:color="FFFFFF" w:sz="0"/>
            <w:left w:val="none" w:color="FFFFFF" w:sz="0"/>
            <w:bottom w:val="none" w:color="FFFFFF" w:sz="0"/>
            <w:right w:val="none" w:color="FFFFFF" w:sz="0"/>
          </w:tcBorders>
          <w:shd w:fill="26664A" w:val="clear"/>
        </w:tcPr>
        <w:p>
          <w:r>
            <w:t xml:space="preserve"/>
          </w:r>
        </w:p>
      </w:tc>
      <w:tc>
        <w:tcPr>
          <w:tcW w:type="dxa" w:w="280"/>
          <w:tcBorders>
            <w:top w:val="none" w:color="FFFFFF" w:sz="0"/>
            <w:left w:val="none" w:color="FFFFFF" w:sz="0"/>
            <w:bottom w:val="none" w:color="FFFFFF" w:sz="0"/>
            <w:right w:val="none" w:color="FFFFFF" w:sz="0"/>
          </w:tcBorders>
          <w:shd w:fill="264438" w:val="clear"/>
        </w:tcPr>
        <w:p>
          <w:r>
            <w:t xml:space="preserve"/>
          </w:r>
        </w:p>
      </w:tc>
      <w:tc>
        <w:tcPr>
          <w:tcW w:type="dxa" w:w="9266"/>
          <w:tcBorders>
            <w:top w:val="none" w:color="FFFFFF" w:sz="0"/>
            <w:left w:val="none" w:color="FFFFFF" w:sz="0"/>
            <w:bottom w:val="single" w:color="E4E8E0" w:sz="4"/>
            <w:right w:val="none" w:color="FFFFFF" w:sz="0"/>
          </w:tcBorders>
          <w:tcMar>
            <w:top w:type="dxa" w:w="40"/>
            <w:left w:type="dxa" w:w="160"/>
            <w:bottom w:type="dxa" w:w="40"/>
            <w:right w:type="dxa" w:w="80"/>
          </w:tcMar>
        </w:tcPr>
        <w:p>
          <w:pPr>
            <w:jc w:val="right"/>
          </w:pPr>
          <w:r>
            <w:rPr>
              <w:rFonts w:ascii="Arial" w:cs="Arial" w:eastAsia="Arial" w:hAnsi="Arial"/>
              <w:color w:val="455049"/>
              <w:sz w:val="16"/>
              <w:szCs w:val="16"/>
            </w:rPr>
            <w:t xml:space="preserve">ACSHR 2026 — Toolkit Communication  ·  acshr2026.org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+"/>
      <w:lvlJc w:val="left"/>
      <w:pPr>
        <w:ind w:left="560" w:hanging="280"/>
      </w:pPr>
      <w:rPr>
        <w:b/>
        <w:bCs/>
        <w:color w:val="26664A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A1F1A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00" w:before="60"/>
      <w:outlineLvl w:val="0"/>
    </w:pPr>
    <w:rPr>
      <w:rFonts w:ascii="Arial" w:cs="Arial" w:eastAsia="Arial" w:hAnsi="Arial"/>
      <w:b/>
      <w:bCs/>
      <w:color w:val="1A1F1A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80" w:before="200"/>
      <w:outlineLvl w:val="1"/>
    </w:pPr>
    <w:rPr>
      <w:rFonts w:ascii="Arial" w:cs="Arial" w:eastAsia="Arial" w:hAnsi="Arial"/>
      <w:b/>
      <w:bCs/>
      <w:color w:val="26664A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2026-07-14T09:27:27.081Z</dcterms:created>
  <dcterms:modified xsi:type="dcterms:W3CDTF">2026-07-14T09:27:27.138Z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